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056E7" w:rsidR="00A209D6" w:rsidP="00A209D6" w:rsidRDefault="00A209D6" w14:paraId="41706FA2" w14:textId="54B0412F">
      <w:pPr>
        <w:pStyle w:val="Header"/>
        <w:tabs>
          <w:tab w:val="right" w:pos="9639"/>
        </w:tabs>
        <w:rPr>
          <w:bCs/>
          <w:i/>
          <w:noProof w:val="0"/>
          <w:sz w:val="24"/>
          <w:szCs w:val="24"/>
        </w:rPr>
      </w:pPr>
      <w:r w:rsidRPr="003056E7">
        <w:rPr>
          <w:bCs/>
          <w:noProof w:val="0"/>
          <w:sz w:val="24"/>
          <w:szCs w:val="24"/>
        </w:rPr>
        <w:t>3GPP TSG-RAN WG2 Meeting #</w:t>
      </w:r>
      <w:r w:rsidRPr="003056E7" w:rsidR="0036459E">
        <w:rPr>
          <w:bCs/>
          <w:noProof w:val="0"/>
          <w:sz w:val="24"/>
          <w:szCs w:val="24"/>
        </w:rPr>
        <w:t>11</w:t>
      </w:r>
      <w:r w:rsidRPr="003056E7" w:rsidR="00571279">
        <w:rPr>
          <w:bCs/>
          <w:noProof w:val="0"/>
          <w:sz w:val="24"/>
          <w:szCs w:val="24"/>
        </w:rPr>
        <w:t>2</w:t>
      </w:r>
      <w:r w:rsidRPr="003056E7" w:rsidR="00244A05">
        <w:rPr>
          <w:bCs/>
          <w:noProof w:val="0"/>
          <w:sz w:val="24"/>
          <w:szCs w:val="24"/>
        </w:rPr>
        <w:t xml:space="preserve"> Electronic</w:t>
      </w:r>
      <w:r w:rsidRPr="003056E7">
        <w:rPr>
          <w:bCs/>
          <w:noProof w:val="0"/>
          <w:sz w:val="24"/>
          <w:szCs w:val="24"/>
        </w:rPr>
        <w:tab/>
      </w:r>
      <w:r w:rsidRPr="003056E7">
        <w:rPr>
          <w:bCs/>
          <w:noProof w:val="0"/>
          <w:sz w:val="24"/>
          <w:szCs w:val="24"/>
        </w:rPr>
        <w:t>R2-</w:t>
      </w:r>
      <w:r w:rsidRPr="003056E7" w:rsidR="009376CD">
        <w:rPr>
          <w:bCs/>
          <w:noProof w:val="0"/>
          <w:sz w:val="24"/>
          <w:szCs w:val="24"/>
        </w:rPr>
        <w:t>20</w:t>
      </w:r>
      <w:r w:rsidR="008E186C">
        <w:rPr>
          <w:bCs/>
          <w:noProof w:val="0"/>
          <w:sz w:val="24"/>
          <w:szCs w:val="24"/>
        </w:rPr>
        <w:t>09771</w:t>
      </w:r>
    </w:p>
    <w:p w:rsidRPr="003056E7" w:rsidR="00A209D6" w:rsidP="00A209D6" w:rsidRDefault="009928A9" w14:paraId="11776FA6" w14:textId="105C6B8A">
      <w:pPr>
        <w:pStyle w:val="Header"/>
        <w:tabs>
          <w:tab w:val="right" w:pos="9639"/>
        </w:tabs>
        <w:rPr>
          <w:rFonts w:eastAsia="SimSun"/>
          <w:bCs/>
          <w:sz w:val="24"/>
          <w:szCs w:val="24"/>
          <w:lang w:eastAsia="zh-CN"/>
        </w:rPr>
      </w:pPr>
      <w:r w:rsidRPr="003056E7">
        <w:rPr>
          <w:rFonts w:eastAsia="SimSun"/>
          <w:bCs/>
          <w:sz w:val="24"/>
          <w:szCs w:val="24"/>
          <w:lang w:eastAsia="zh-CN"/>
        </w:rPr>
        <w:t>Elbonia</w:t>
      </w:r>
      <w:r w:rsidRPr="003056E7" w:rsidR="006574C0">
        <w:rPr>
          <w:rFonts w:eastAsia="SimSun"/>
          <w:bCs/>
          <w:sz w:val="24"/>
          <w:szCs w:val="24"/>
          <w:lang w:eastAsia="zh-CN"/>
        </w:rPr>
        <w:t xml:space="preserve">, </w:t>
      </w:r>
      <w:r w:rsidRPr="003056E7" w:rsidR="00696821">
        <w:rPr>
          <w:rFonts w:eastAsia="SimSun"/>
          <w:bCs/>
          <w:sz w:val="24"/>
          <w:szCs w:val="24"/>
          <w:lang w:eastAsia="zh-CN"/>
        </w:rPr>
        <w:t>02</w:t>
      </w:r>
      <w:r w:rsidRPr="003056E7" w:rsidR="006574C0">
        <w:rPr>
          <w:rFonts w:eastAsia="SimSun"/>
          <w:bCs/>
          <w:sz w:val="24"/>
          <w:szCs w:val="24"/>
          <w:lang w:eastAsia="zh-CN"/>
        </w:rPr>
        <w:t xml:space="preserve"> – </w:t>
      </w:r>
      <w:r w:rsidRPr="003056E7" w:rsidR="00696821">
        <w:rPr>
          <w:rFonts w:eastAsia="SimSun"/>
          <w:bCs/>
          <w:sz w:val="24"/>
          <w:szCs w:val="24"/>
          <w:lang w:eastAsia="zh-CN"/>
        </w:rPr>
        <w:t>13</w:t>
      </w:r>
      <w:r w:rsidRPr="003056E7" w:rsidR="006574C0">
        <w:rPr>
          <w:rFonts w:eastAsia="SimSun"/>
          <w:bCs/>
          <w:sz w:val="24"/>
          <w:szCs w:val="24"/>
          <w:lang w:eastAsia="zh-CN"/>
        </w:rPr>
        <w:t xml:space="preserve"> </w:t>
      </w:r>
      <w:r w:rsidRPr="003056E7" w:rsidR="00696821">
        <w:rPr>
          <w:rFonts w:eastAsia="SimSun"/>
          <w:bCs/>
          <w:sz w:val="24"/>
          <w:szCs w:val="24"/>
          <w:lang w:eastAsia="zh-CN"/>
        </w:rPr>
        <w:t>November</w:t>
      </w:r>
      <w:r w:rsidRPr="003056E7" w:rsidR="006574C0">
        <w:rPr>
          <w:rFonts w:eastAsia="SimSun"/>
          <w:bCs/>
          <w:sz w:val="24"/>
          <w:szCs w:val="24"/>
          <w:lang w:eastAsia="zh-CN"/>
        </w:rPr>
        <w:t xml:space="preserve"> 20</w:t>
      </w:r>
      <w:r w:rsidRPr="003056E7" w:rsidR="009376CD">
        <w:rPr>
          <w:rFonts w:eastAsia="SimSun"/>
          <w:bCs/>
          <w:sz w:val="24"/>
          <w:szCs w:val="24"/>
          <w:lang w:eastAsia="zh-CN"/>
        </w:rPr>
        <w:t>20</w:t>
      </w:r>
      <w:r w:rsidRPr="003056E7" w:rsidR="00A209D6">
        <w:rPr>
          <w:rFonts w:eastAsia="SimSun"/>
          <w:noProof w:val="0"/>
          <w:sz w:val="24"/>
          <w:szCs w:val="24"/>
          <w:lang w:eastAsia="zh-CN"/>
        </w:rPr>
        <w:tab/>
      </w:r>
    </w:p>
    <w:p w:rsidRPr="003056E7" w:rsidR="00A209D6" w:rsidP="00A209D6" w:rsidRDefault="00A209D6" w14:paraId="2E02E5F5" w14:textId="77777777">
      <w:pPr>
        <w:pStyle w:val="Header"/>
        <w:rPr>
          <w:bCs/>
          <w:noProof w:val="0"/>
          <w:sz w:val="24"/>
        </w:rPr>
      </w:pPr>
    </w:p>
    <w:p w:rsidRPr="003056E7" w:rsidR="00A209D6" w:rsidP="00A209D6" w:rsidRDefault="00A209D6" w14:paraId="403CB9C0" w14:textId="77777777">
      <w:pPr>
        <w:pStyle w:val="Header"/>
        <w:rPr>
          <w:bCs/>
          <w:noProof w:val="0"/>
          <w:sz w:val="24"/>
        </w:rPr>
      </w:pPr>
    </w:p>
    <w:p w:rsidRPr="003056E7" w:rsidR="00A209D6" w:rsidP="00A209D6" w:rsidRDefault="00A209D6" w14:paraId="74AEDB1B" w14:textId="44964DE0">
      <w:pPr>
        <w:pStyle w:val="CRCoverPage"/>
        <w:tabs>
          <w:tab w:val="left" w:pos="1985"/>
        </w:tabs>
        <w:rPr>
          <w:rFonts w:cs="Arial"/>
          <w:b/>
          <w:bCs/>
          <w:sz w:val="24"/>
          <w:lang w:eastAsia="ja-JP"/>
        </w:rPr>
      </w:pPr>
      <w:r w:rsidRPr="003056E7">
        <w:rPr>
          <w:rFonts w:cs="Arial"/>
          <w:b/>
          <w:bCs/>
          <w:sz w:val="24"/>
        </w:rPr>
        <w:t>Agenda item:</w:t>
      </w:r>
      <w:r w:rsidRPr="003056E7">
        <w:rPr>
          <w:rFonts w:cs="Arial"/>
          <w:b/>
          <w:bCs/>
          <w:sz w:val="24"/>
        </w:rPr>
        <w:tab/>
      </w:r>
      <w:r w:rsidRPr="003056E7" w:rsidR="00CB2F69">
        <w:rPr>
          <w:rFonts w:cs="Arial"/>
          <w:b/>
          <w:bCs/>
          <w:sz w:val="24"/>
          <w:lang w:eastAsia="ja-JP"/>
        </w:rPr>
        <w:t>8.2.3</w:t>
      </w:r>
    </w:p>
    <w:p w:rsidRPr="003056E7" w:rsidR="00A209D6" w:rsidP="00A209D6" w:rsidRDefault="00A209D6" w14:paraId="73188B46" w14:textId="77777777">
      <w:pPr>
        <w:tabs>
          <w:tab w:val="left" w:pos="1985"/>
        </w:tabs>
        <w:ind w:left="1985" w:hanging="1985"/>
        <w:rPr>
          <w:rFonts w:ascii="Arial" w:hAnsi="Arial" w:cs="Arial"/>
          <w:b/>
          <w:bCs/>
          <w:sz w:val="24"/>
        </w:rPr>
      </w:pPr>
      <w:r w:rsidRPr="003056E7">
        <w:rPr>
          <w:rFonts w:ascii="Arial" w:hAnsi="Arial" w:cs="Arial"/>
          <w:b/>
          <w:bCs/>
          <w:sz w:val="24"/>
        </w:rPr>
        <w:t>Source:</w:t>
      </w:r>
      <w:r w:rsidRPr="003056E7">
        <w:rPr>
          <w:rFonts w:ascii="Arial" w:hAnsi="Arial" w:cs="Arial"/>
          <w:b/>
          <w:bCs/>
          <w:sz w:val="24"/>
        </w:rPr>
        <w:tab/>
      </w:r>
      <w:r w:rsidRPr="003056E7">
        <w:rPr>
          <w:rFonts w:ascii="Arial" w:hAnsi="Arial" w:cs="Arial"/>
          <w:b/>
          <w:bCs/>
          <w:sz w:val="24"/>
        </w:rPr>
        <w:t>Nokia, Nokia Shanghai Bell</w:t>
      </w:r>
    </w:p>
    <w:p w:rsidRPr="003056E7" w:rsidR="00A209D6" w:rsidP="00A209D6" w:rsidRDefault="00A209D6" w14:paraId="0FA3EF00" w14:textId="2006224E">
      <w:pPr>
        <w:ind w:left="1985" w:hanging="1985"/>
        <w:rPr>
          <w:rFonts w:ascii="Arial" w:hAnsi="Arial" w:cs="Arial"/>
          <w:b/>
          <w:bCs/>
          <w:sz w:val="24"/>
        </w:rPr>
      </w:pPr>
      <w:r w:rsidRPr="003056E7">
        <w:rPr>
          <w:rFonts w:ascii="Arial" w:hAnsi="Arial" w:cs="Arial"/>
          <w:b/>
          <w:bCs/>
          <w:sz w:val="24"/>
        </w:rPr>
        <w:t>Title:</w:t>
      </w:r>
      <w:r w:rsidRPr="003056E7">
        <w:rPr>
          <w:rFonts w:ascii="Arial" w:hAnsi="Arial" w:cs="Arial"/>
          <w:b/>
          <w:bCs/>
          <w:sz w:val="24"/>
        </w:rPr>
        <w:tab/>
      </w:r>
      <w:r w:rsidRPr="003056E7" w:rsidR="001A23BC">
        <w:rPr>
          <w:rFonts w:ascii="Arial" w:hAnsi="Arial" w:cs="Arial"/>
          <w:b/>
          <w:bCs/>
          <w:sz w:val="24"/>
        </w:rPr>
        <w:t xml:space="preserve">On </w:t>
      </w:r>
      <w:r w:rsidR="00EF012E">
        <w:rPr>
          <w:rFonts w:ascii="Arial" w:hAnsi="Arial" w:cs="Arial"/>
          <w:b/>
          <w:bCs/>
          <w:sz w:val="24"/>
        </w:rPr>
        <w:t xml:space="preserve">Rel-17 </w:t>
      </w:r>
      <w:r w:rsidRPr="003056E7" w:rsidR="001A23BC">
        <w:rPr>
          <w:rFonts w:ascii="Arial" w:hAnsi="Arial" w:cs="Arial"/>
          <w:b/>
          <w:bCs/>
          <w:sz w:val="24"/>
        </w:rPr>
        <w:t xml:space="preserve">Conditional PSCell </w:t>
      </w:r>
      <w:r w:rsidR="00EF012E">
        <w:rPr>
          <w:rFonts w:ascii="Arial" w:hAnsi="Arial" w:cs="Arial"/>
          <w:b/>
          <w:bCs/>
          <w:sz w:val="24"/>
        </w:rPr>
        <w:t>Addition</w:t>
      </w:r>
      <w:r w:rsidRPr="003056E7" w:rsidR="001A23BC">
        <w:rPr>
          <w:rFonts w:ascii="Arial" w:hAnsi="Arial" w:cs="Arial"/>
          <w:b/>
          <w:bCs/>
          <w:sz w:val="24"/>
        </w:rPr>
        <w:t xml:space="preserve"> and </w:t>
      </w:r>
      <w:r w:rsidR="00EF012E">
        <w:rPr>
          <w:rFonts w:ascii="Arial" w:hAnsi="Arial" w:cs="Arial"/>
          <w:b/>
          <w:bCs/>
          <w:sz w:val="24"/>
        </w:rPr>
        <w:t>Change (CPAC)</w:t>
      </w:r>
    </w:p>
    <w:p w:rsidRPr="003056E7" w:rsidR="00A209D6" w:rsidP="00A209D6" w:rsidRDefault="00A209D6" w14:paraId="1F147C23" w14:textId="6382513F">
      <w:pPr>
        <w:ind w:left="1985" w:hanging="1985"/>
        <w:rPr>
          <w:rFonts w:ascii="Arial" w:hAnsi="Arial" w:cs="Arial"/>
          <w:b/>
          <w:bCs/>
          <w:sz w:val="24"/>
        </w:rPr>
      </w:pPr>
      <w:r w:rsidRPr="003056E7">
        <w:rPr>
          <w:rFonts w:ascii="Arial" w:hAnsi="Arial" w:cs="Arial"/>
          <w:b/>
          <w:bCs/>
          <w:sz w:val="24"/>
        </w:rPr>
        <w:t>WID/SID:</w:t>
      </w:r>
      <w:r w:rsidRPr="003056E7">
        <w:rPr>
          <w:rFonts w:ascii="Arial" w:hAnsi="Arial" w:cs="Arial"/>
          <w:b/>
          <w:bCs/>
          <w:sz w:val="24"/>
        </w:rPr>
        <w:tab/>
      </w:r>
      <w:r w:rsidRPr="003056E7" w:rsidR="00F256FB">
        <w:rPr>
          <w:rFonts w:ascii="Arial" w:hAnsi="Arial" w:cs="Arial"/>
          <w:b/>
          <w:bCs/>
          <w:sz w:val="24"/>
        </w:rPr>
        <w:t>LTE_NR_DC_enh2-Core - Release 17</w:t>
      </w:r>
    </w:p>
    <w:p w:rsidRPr="003056E7" w:rsidR="00A209D6" w:rsidP="00A209D6" w:rsidRDefault="00A209D6" w14:paraId="6FEB19D6" w14:textId="77777777">
      <w:pPr>
        <w:tabs>
          <w:tab w:val="left" w:pos="1985"/>
        </w:tabs>
        <w:rPr>
          <w:rFonts w:ascii="Arial" w:hAnsi="Arial" w:cs="Arial"/>
          <w:b/>
          <w:bCs/>
          <w:sz w:val="24"/>
        </w:rPr>
      </w:pPr>
      <w:r w:rsidRPr="003056E7">
        <w:rPr>
          <w:rFonts w:ascii="Arial" w:hAnsi="Arial" w:cs="Arial"/>
          <w:b/>
          <w:bCs/>
          <w:sz w:val="24"/>
        </w:rPr>
        <w:t>Document for:</w:t>
      </w:r>
      <w:r w:rsidRPr="003056E7">
        <w:rPr>
          <w:rFonts w:ascii="Arial" w:hAnsi="Arial" w:cs="Arial"/>
          <w:b/>
          <w:bCs/>
          <w:sz w:val="24"/>
        </w:rPr>
        <w:tab/>
      </w:r>
      <w:r w:rsidRPr="003056E7">
        <w:rPr>
          <w:rFonts w:ascii="Arial" w:hAnsi="Arial" w:cs="Arial"/>
          <w:b/>
          <w:bCs/>
          <w:sz w:val="24"/>
        </w:rPr>
        <w:t>Discussion and Decision</w:t>
      </w:r>
    </w:p>
    <w:p w:rsidRPr="003056E7" w:rsidR="00A209D6" w:rsidP="00A209D6" w:rsidRDefault="00A209D6" w14:paraId="294B1FC1" w14:textId="77777777">
      <w:pPr>
        <w:pStyle w:val="Heading1"/>
      </w:pPr>
      <w:r w:rsidRPr="003056E7">
        <w:t>1</w:t>
      </w:r>
      <w:r w:rsidRPr="003056E7">
        <w:tab/>
      </w:r>
      <w:r w:rsidRPr="003056E7">
        <w:t>Introduction</w:t>
      </w:r>
    </w:p>
    <w:p w:rsidRPr="003056E7" w:rsidR="007F2E08" w:rsidP="00F256FB" w:rsidRDefault="008D6F25" w14:paraId="31EC6E66" w14:textId="265ECEF9">
      <w:r w:rsidRPr="003056E7">
        <w:t xml:space="preserve">The </w:t>
      </w:r>
      <w:r w:rsidRPr="003056E7" w:rsidR="00C24B1C">
        <w:t>basic procedures</w:t>
      </w:r>
      <w:r w:rsidRPr="003056E7">
        <w:t xml:space="preserve"> of Conditional PSCell Addition and Change (CPAC) ha</w:t>
      </w:r>
      <w:r w:rsidRPr="003056E7" w:rsidR="00C24B1C">
        <w:t>ve</w:t>
      </w:r>
      <w:r w:rsidRPr="003056E7">
        <w:t xml:space="preserve"> been discussed in an email discussion following RAN2#111e meeting</w:t>
      </w:r>
      <w:r w:rsidRPr="003056E7" w:rsidR="00C6372D">
        <w:t xml:space="preserve"> [1].</w:t>
      </w:r>
    </w:p>
    <w:p w:rsidRPr="003056E7" w:rsidR="00154042" w:rsidP="00F256FB" w:rsidRDefault="00154042" w14:paraId="6E9340E5" w14:textId="1E36E89F">
      <w:r w:rsidRPr="003056E7">
        <w:t xml:space="preserve">In this contribution, we discuss some of the open aspects </w:t>
      </w:r>
      <w:r w:rsidRPr="003056E7" w:rsidR="008F4F5E">
        <w:t>that are related to the basic procedure of CPAC</w:t>
      </w:r>
      <w:r w:rsidRPr="003056E7">
        <w:t xml:space="preserve">. Then, we </w:t>
      </w:r>
      <w:r w:rsidRPr="003056E7" w:rsidR="004577EF">
        <w:t>provide a list of</w:t>
      </w:r>
      <w:r w:rsidRPr="003056E7" w:rsidR="009D33A0">
        <w:t xml:space="preserve"> other</w:t>
      </w:r>
      <w:r w:rsidRPr="003056E7" w:rsidR="004577EF">
        <w:t xml:space="preserve"> topics</w:t>
      </w:r>
      <w:r w:rsidRPr="003056E7">
        <w:t xml:space="preserve"> that </w:t>
      </w:r>
      <w:r w:rsidRPr="003056E7" w:rsidR="00CB2F69">
        <w:t>should</w:t>
      </w:r>
      <w:r w:rsidRPr="003056E7">
        <w:t xml:space="preserve"> be considered in</w:t>
      </w:r>
      <w:r w:rsidRPr="003056E7" w:rsidR="00AB5F20">
        <w:t xml:space="preserve"> the</w:t>
      </w:r>
      <w:r w:rsidRPr="003056E7" w:rsidR="007B2F40">
        <w:t xml:space="preserve"> </w:t>
      </w:r>
      <w:r w:rsidRPr="003056E7">
        <w:t>WI.</w:t>
      </w:r>
    </w:p>
    <w:p w:rsidRPr="003056E7" w:rsidR="004A2E5F" w:rsidP="004A2E5F" w:rsidRDefault="00A209D6" w14:paraId="724F844F" w14:textId="27A3CE51">
      <w:pPr>
        <w:pStyle w:val="Heading1"/>
      </w:pPr>
      <w:r w:rsidRPr="003056E7">
        <w:t>2</w:t>
      </w:r>
      <w:r w:rsidRPr="003056E7">
        <w:tab/>
      </w:r>
      <w:r w:rsidRPr="003056E7" w:rsidR="00D7592B">
        <w:t xml:space="preserve">Discussion on CPAC </w:t>
      </w:r>
      <w:r w:rsidRPr="003056E7" w:rsidR="00A85FA4">
        <w:t>Basic</w:t>
      </w:r>
      <w:r w:rsidRPr="003056E7" w:rsidR="00D7592B">
        <w:t xml:space="preserve"> </w:t>
      </w:r>
      <w:r w:rsidRPr="003056E7" w:rsidR="00A85FA4">
        <w:t>Procedures</w:t>
      </w:r>
    </w:p>
    <w:p w:rsidRPr="003056E7" w:rsidR="004A2E5F" w:rsidP="004A2E5F" w:rsidRDefault="004A2E5F" w14:paraId="6F93CF8B" w14:textId="40052F19">
      <w:pPr>
        <w:pStyle w:val="Heading2"/>
      </w:pPr>
      <w:r w:rsidRPr="003056E7">
        <w:t>2.1</w:t>
      </w:r>
      <w:r w:rsidRPr="003056E7">
        <w:tab/>
      </w:r>
      <w:r w:rsidRPr="003056E7" w:rsidR="00D37555">
        <w:t xml:space="preserve">Signaling </w:t>
      </w:r>
      <w:r w:rsidR="00146941">
        <w:t>of</w:t>
      </w:r>
      <w:r w:rsidRPr="003056E7" w:rsidR="00D37555">
        <w:t xml:space="preserve"> SN Initiated Inter-SN CPC</w:t>
      </w:r>
    </w:p>
    <w:p w:rsidRPr="003056E7" w:rsidR="00F602E5" w:rsidP="00F602E5" w:rsidRDefault="000646F3" w14:paraId="4EFBAE3E" w14:textId="0D504825">
      <w:pPr>
        <w:jc w:val="both"/>
        <w:rPr>
          <w:bCs/>
        </w:rPr>
      </w:pPr>
      <w:r w:rsidRPr="003056E7">
        <w:rPr>
          <w:bCs/>
        </w:rPr>
        <w:t xml:space="preserve">Several options have been discussed in [1, cf. Section 2.3] on the inter-node communication for SN-initiated inter-SN CPC. </w:t>
      </w:r>
      <w:r w:rsidR="001A099A">
        <w:rPr>
          <w:bCs/>
        </w:rPr>
        <w:t>Option 1 and 3</w:t>
      </w:r>
      <w:r w:rsidRPr="003056E7">
        <w:rPr>
          <w:bCs/>
        </w:rPr>
        <w:t xml:space="preserve"> </w:t>
      </w:r>
      <w:r w:rsidR="001A099A">
        <w:rPr>
          <w:bCs/>
        </w:rPr>
        <w:t xml:space="preserve">have been selected for further discussion: </w:t>
      </w:r>
    </w:p>
    <w:p w:rsidRPr="003056E7" w:rsidR="00F602E5" w:rsidP="000646F3" w:rsidRDefault="00F602E5" w14:paraId="1B103DE0" w14:textId="335E980B">
      <w:pPr>
        <w:ind w:left="284"/>
        <w:jc w:val="both"/>
        <w:rPr>
          <w:bCs/>
          <w:i/>
          <w:iCs/>
        </w:rPr>
      </w:pPr>
      <w:r w:rsidRPr="003056E7">
        <w:rPr>
          <w:b/>
          <w:i/>
          <w:iCs/>
        </w:rPr>
        <w:t>Option 1:</w:t>
      </w:r>
      <w:r w:rsidRPr="003056E7">
        <w:rPr>
          <w:bCs/>
          <w:i/>
          <w:iCs/>
        </w:rPr>
        <w:tab/>
      </w:r>
      <w:r w:rsidRPr="003056E7">
        <w:rPr>
          <w:bCs/>
          <w:i/>
          <w:iCs/>
        </w:rPr>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rsidRPr="003056E7" w:rsidR="00F602E5" w:rsidRDefault="00F602E5" w14:paraId="50EB589B" w14:textId="70F5CD61">
      <w:pPr>
        <w:ind w:left="284"/>
        <w:jc w:val="both"/>
        <w:rPr>
          <w:b/>
          <w:bCs/>
        </w:rPr>
      </w:pPr>
      <w:r w:rsidRPr="003056E7">
        <w:rPr>
          <w:b/>
          <w:i/>
          <w:iCs/>
        </w:rPr>
        <w:t>Option 3</w:t>
      </w:r>
      <w:r w:rsidRPr="003056E7">
        <w:rPr>
          <w:bCs/>
          <w:i/>
          <w:iCs/>
        </w:rPr>
        <w:t>:</w:t>
      </w:r>
      <w:r w:rsidRPr="003056E7">
        <w:rPr>
          <w:bCs/>
          <w:i/>
          <w:iCs/>
        </w:rPr>
        <w:tab/>
      </w:r>
      <w:r w:rsidRPr="003056E7">
        <w:rPr>
          <w:bCs/>
          <w:i/>
          <w:iCs/>
        </w:rPr>
        <w:t xml:space="preserve">The source SN generates CPC. The source SN sets the execution condition. The source SN communicates with target SN and receives RRCReconfiguration provided by the candidate PSCell(s). The source SN generates the conditional reconfiguration message and provide it to the MN (possibly in a transparent container) for transmission to the UE.  </w:t>
      </w:r>
    </w:p>
    <w:p w:rsidRPr="003056E7" w:rsidR="00F602E5" w:rsidP="00F602E5" w:rsidRDefault="000646F3" w14:paraId="6FB30B9F" w14:textId="048C0404">
      <w:pPr>
        <w:jc w:val="both"/>
      </w:pPr>
      <w:r w:rsidRPr="003056E7">
        <w:t>For CPA and MN-initiated CPC, MN sets the execution condition and generate</w:t>
      </w:r>
      <w:r w:rsidRPr="003056E7" w:rsidR="00094E93">
        <w:t>s</w:t>
      </w:r>
      <w:r w:rsidRPr="003056E7">
        <w:t xml:space="preserve"> the conditional reconfiguration message that is provided to the UE. </w:t>
      </w:r>
      <w:r w:rsidRPr="003056E7" w:rsidR="002E6EAF">
        <w:t>Hence, i</w:t>
      </w:r>
      <w:r w:rsidRPr="003056E7">
        <w:t>f Option 1 is selected</w:t>
      </w:r>
      <w:r w:rsidRPr="003056E7" w:rsidR="009C7AC4">
        <w:t xml:space="preserve"> also for SN-initiated case</w:t>
      </w:r>
      <w:r w:rsidRPr="003056E7" w:rsidR="006022A5">
        <w:t>,</w:t>
      </w:r>
      <w:r w:rsidRPr="003056E7">
        <w:t xml:space="preserve"> </w:t>
      </w:r>
      <w:r w:rsidRPr="003056E7" w:rsidR="002E6EAF">
        <w:t xml:space="preserve">CPA and CPC would apply a common procedure irrespective if CPC is </w:t>
      </w:r>
      <w:r w:rsidRPr="003056E7" w:rsidR="004205A3">
        <w:t>initiated</w:t>
      </w:r>
      <w:r w:rsidRPr="003056E7" w:rsidR="002E6EAF">
        <w:t xml:space="preserve"> by MN or SN. Moreover, </w:t>
      </w:r>
      <w:r w:rsidRPr="003056E7" w:rsidR="009C7AC4">
        <w:t xml:space="preserve">it needs to be noted, </w:t>
      </w:r>
      <w:r w:rsidRPr="003056E7" w:rsidR="002E6EAF">
        <w:t xml:space="preserve">Option </w:t>
      </w:r>
      <w:r w:rsidRPr="003056E7" w:rsidR="00EC3D90">
        <w:t>3</w:t>
      </w:r>
      <w:r w:rsidRPr="003056E7" w:rsidR="002E6EAF">
        <w:t xml:space="preserve"> has </w:t>
      </w:r>
      <w:r w:rsidRPr="003056E7" w:rsidR="00EC3D90">
        <w:t>more</w:t>
      </w:r>
      <w:r w:rsidRPr="003056E7" w:rsidR="002E6EAF">
        <w:t xml:space="preserve"> signalling overhead and delay compared to Option </w:t>
      </w:r>
      <w:r w:rsidRPr="003056E7" w:rsidR="00EC3D90">
        <w:t>1</w:t>
      </w:r>
      <w:r w:rsidRPr="003056E7" w:rsidR="002E6EAF">
        <w:t xml:space="preserve"> since MN need</w:t>
      </w:r>
      <w:r w:rsidRPr="003056E7" w:rsidR="00EC3D90">
        <w:t>s</w:t>
      </w:r>
      <w:r w:rsidRPr="003056E7" w:rsidR="002E6EAF">
        <w:t xml:space="preserve"> to relay back to source SN the fetched RRC</w:t>
      </w:r>
      <w:r w:rsidRPr="003056E7" w:rsidR="009C7AC4">
        <w:t xml:space="preserve"> </w:t>
      </w:r>
      <w:r w:rsidRPr="003056E7" w:rsidR="002E6EAF">
        <w:t>Reconfiguration</w:t>
      </w:r>
      <w:r w:rsidRPr="003056E7" w:rsidR="00565C97">
        <w:t>(s)</w:t>
      </w:r>
      <w:r w:rsidRPr="003056E7" w:rsidR="002E6EAF">
        <w:t xml:space="preserve"> provided by the candidates PSCell(s) and </w:t>
      </w:r>
      <w:r w:rsidRPr="003056E7" w:rsidR="00EC3D90">
        <w:t>SN</w:t>
      </w:r>
      <w:r w:rsidRPr="003056E7" w:rsidR="009C7AC4">
        <w:t xml:space="preserve"> needs</w:t>
      </w:r>
      <w:r w:rsidRPr="003056E7" w:rsidR="00EC3D90">
        <w:t xml:space="preserve"> to generate </w:t>
      </w:r>
      <w:r w:rsidRPr="003056E7" w:rsidR="002E6EAF">
        <w:t>the conditional reconfiguration message</w:t>
      </w:r>
      <w:r w:rsidRPr="003056E7" w:rsidR="00565C97">
        <w:t>(s)</w:t>
      </w:r>
      <w:r w:rsidRPr="003056E7" w:rsidR="002E6EAF">
        <w:t xml:space="preserve"> </w:t>
      </w:r>
      <w:r w:rsidRPr="003056E7" w:rsidR="00EC3D90">
        <w:t xml:space="preserve">that are sent to the UE via </w:t>
      </w:r>
      <w:r w:rsidRPr="003056E7" w:rsidR="002E6EAF">
        <w:t>MN.</w:t>
      </w:r>
    </w:p>
    <w:p w:rsidRPr="003056E7" w:rsidR="00565C97" w:rsidP="00F602E5" w:rsidRDefault="00565C97" w14:paraId="51EAC593" w14:textId="4F1D5CC5">
      <w:pPr>
        <w:jc w:val="both"/>
        <w:rPr>
          <w:b/>
          <w:bCs/>
        </w:rPr>
      </w:pPr>
      <w:r w:rsidRPr="003056E7">
        <w:rPr>
          <w:b/>
          <w:bCs/>
        </w:rPr>
        <w:t>Observation 1: Option 1 is inline with CPA and MN initiated CPC procedure</w:t>
      </w:r>
      <w:r w:rsidRPr="003056E7" w:rsidR="00C511C8">
        <w:rPr>
          <w:b/>
          <w:bCs/>
        </w:rPr>
        <w:t>s</w:t>
      </w:r>
      <w:r w:rsidRPr="003056E7">
        <w:rPr>
          <w:b/>
          <w:bCs/>
        </w:rPr>
        <w:t xml:space="preserve"> and has less signalling overhead and delay compared to Option 3.</w:t>
      </w:r>
    </w:p>
    <w:p w:rsidR="00005322" w:rsidP="00F602E5" w:rsidRDefault="002E6EAF" w14:paraId="603D9507" w14:textId="7841C6D9">
      <w:pPr>
        <w:jc w:val="both"/>
        <w:rPr>
          <w:b/>
          <w:bCs/>
        </w:rPr>
      </w:pPr>
      <w:r w:rsidRPr="003056E7">
        <w:rPr>
          <w:b/>
          <w:bCs/>
        </w:rPr>
        <w:t>Proposal 1: For SN-initiated inter-SN CPC, the MN generates CPC. The source SN sets the execution condition and communicates it to the MN. The MN generates the conditional reconfiguration message including</w:t>
      </w:r>
      <w:r w:rsidR="00EA1C86">
        <w:rPr>
          <w:b/>
          <w:bCs/>
        </w:rPr>
        <w:t>:</w:t>
      </w:r>
      <w:r w:rsidRPr="003056E7">
        <w:rPr>
          <w:b/>
          <w:bCs/>
        </w:rPr>
        <w:t xml:space="preserve"> the execution condition(s) provided by the source SN and RRCReconfiguration provided by the candidate PSCell(s).</w:t>
      </w:r>
    </w:p>
    <w:p w:rsidRPr="005D1CE6" w:rsidR="002E6EAF" w:rsidP="00F602E5" w:rsidRDefault="00005322" w14:paraId="69A9CF8A" w14:textId="4CE0C6D8">
      <w:pPr>
        <w:jc w:val="both"/>
      </w:pPr>
      <w:r w:rsidRPr="005D1CE6">
        <w:t>For SN-initiated inter-SN CPC, SN determines the ID of the target SN in SN Change Required message that is sent to M</w:t>
      </w:r>
      <w:r w:rsidRPr="005D1CE6" w:rsidR="00785183">
        <w:t>N</w:t>
      </w:r>
      <w:r w:rsidRPr="005D1CE6">
        <w:t>.</w:t>
      </w:r>
      <w:r w:rsidRPr="005D1CE6" w:rsidR="002E6EAF">
        <w:t xml:space="preserve"> </w:t>
      </w:r>
      <w:r w:rsidRPr="005D1CE6" w:rsidR="00785183">
        <w:t xml:space="preserve">Following the principles in MR-DC, the decision for selecting the target PSCells is left for the target SN. Thus, the source SN </w:t>
      </w:r>
      <w:r w:rsidRPr="005D1CE6" w:rsidR="00C44233">
        <w:t>cannot set beforehand in</w:t>
      </w:r>
      <w:r w:rsidR="00615096">
        <w:t xml:space="preserve"> </w:t>
      </w:r>
      <w:r w:rsidRPr="005D1CE6" w:rsidR="00C44233">
        <w:t>SN Change Required message</w:t>
      </w:r>
      <w:r w:rsidR="00C44233">
        <w:t xml:space="preserve"> (sent to MN) </w:t>
      </w:r>
      <w:r w:rsidRPr="005D1CE6" w:rsidR="00C44233">
        <w:t xml:space="preserve">the CPC execution condition for </w:t>
      </w:r>
      <w:r w:rsidR="00830B92">
        <w:t>each</w:t>
      </w:r>
      <w:r w:rsidRPr="005D1CE6" w:rsidR="00C44233">
        <w:t xml:space="preserve"> PSCell </w:t>
      </w:r>
      <w:r w:rsidR="00D02933">
        <w:t xml:space="preserve">that </w:t>
      </w:r>
      <w:r w:rsidR="00EA4063">
        <w:t>is</w:t>
      </w:r>
      <w:r w:rsidRPr="005D1CE6" w:rsidR="00C44233">
        <w:t xml:space="preserve"> </w:t>
      </w:r>
      <w:r w:rsidR="00DE2A97">
        <w:t>prepared</w:t>
      </w:r>
      <w:r w:rsidRPr="005D1CE6" w:rsidR="00C44233">
        <w:t xml:space="preserve"> later by the target SN.</w:t>
      </w:r>
    </w:p>
    <w:p w:rsidR="00C44233" w:rsidP="00F602E5" w:rsidRDefault="00C44233" w14:paraId="5103AA82" w14:textId="239F5382">
      <w:pPr>
        <w:jc w:val="both"/>
        <w:rPr>
          <w:b/>
          <w:bCs/>
        </w:rPr>
      </w:pPr>
      <w:r w:rsidRPr="00830B92">
        <w:rPr>
          <w:b/>
          <w:bCs/>
        </w:rPr>
        <w:t>Observation 2:</w:t>
      </w:r>
      <w:r w:rsidRPr="005D1CE6" w:rsidR="00830B92">
        <w:rPr>
          <w:b/>
          <w:bCs/>
        </w:rPr>
        <w:t xml:space="preserve"> Source SN cannot set beforehand in SN Change Required message (sent to MN) the CPC execution condition for </w:t>
      </w:r>
      <w:r w:rsidR="00830B92">
        <w:rPr>
          <w:b/>
          <w:bCs/>
        </w:rPr>
        <w:t>each</w:t>
      </w:r>
      <w:r w:rsidRPr="005D1CE6" w:rsidR="00830B92">
        <w:rPr>
          <w:b/>
          <w:bCs/>
        </w:rPr>
        <w:t xml:space="preserve"> PSCell </w:t>
      </w:r>
      <w:r w:rsidR="00643C57">
        <w:rPr>
          <w:b/>
          <w:bCs/>
        </w:rPr>
        <w:t xml:space="preserve">that </w:t>
      </w:r>
      <w:r w:rsidR="00E729D3">
        <w:rPr>
          <w:b/>
          <w:bCs/>
        </w:rPr>
        <w:t>is</w:t>
      </w:r>
      <w:r w:rsidR="001D3852">
        <w:rPr>
          <w:b/>
          <w:bCs/>
        </w:rPr>
        <w:t xml:space="preserve"> prepared</w:t>
      </w:r>
      <w:r w:rsidRPr="005D1CE6" w:rsidR="00830B92">
        <w:rPr>
          <w:b/>
          <w:bCs/>
        </w:rPr>
        <w:t xml:space="preserve"> later by the target SN.</w:t>
      </w:r>
    </w:p>
    <w:p w:rsidR="00E87EED" w:rsidP="00F602E5" w:rsidRDefault="00830B92" w14:paraId="37F92596" w14:textId="77777777">
      <w:pPr>
        <w:jc w:val="both"/>
      </w:pPr>
      <w:r>
        <w:lastRenderedPageBreak/>
        <w:t xml:space="preserve">In most of the cases, the same CPC execution condition can be applied to all PSCells that will be prepared by the target SN. Herein, it is </w:t>
      </w:r>
      <w:r w:rsidR="00A83BF0">
        <w:t>enough</w:t>
      </w:r>
      <w:r>
        <w:t xml:space="preserve"> if the source SN provides the MN with one CPC execution condition to be associated with the </w:t>
      </w:r>
      <w:r w:rsidR="00615096">
        <w:t>RRC Reconfiguration(s)</w:t>
      </w:r>
      <w:r>
        <w:t xml:space="preserve"> of the PSCells that are prepared by</w:t>
      </w:r>
      <w:r w:rsidR="00A83BF0">
        <w:t xml:space="preserve"> same</w:t>
      </w:r>
      <w:r>
        <w:t xml:space="preserve"> target SN.</w:t>
      </w:r>
    </w:p>
    <w:p w:rsidRPr="005D1CE6" w:rsidR="00830B92" w:rsidP="00F602E5" w:rsidRDefault="00E87EED" w14:paraId="798E606D" w14:textId="734CC963">
      <w:pPr>
        <w:jc w:val="both"/>
        <w:rPr>
          <w:b/>
          <w:bCs/>
        </w:rPr>
      </w:pPr>
      <w:r w:rsidRPr="00EE10ED">
        <w:rPr>
          <w:b/>
          <w:bCs/>
        </w:rPr>
        <w:t xml:space="preserve">Proposal 2: For SN-initiated inter-SN CPC, </w:t>
      </w:r>
      <w:r>
        <w:rPr>
          <w:b/>
          <w:bCs/>
        </w:rPr>
        <w:t xml:space="preserve">the </w:t>
      </w:r>
      <w:r w:rsidRPr="00EE10ED">
        <w:rPr>
          <w:b/>
          <w:bCs/>
        </w:rPr>
        <w:t xml:space="preserve">source SN may provide one CPC execution condition to be associated with </w:t>
      </w:r>
      <w:r>
        <w:rPr>
          <w:b/>
          <w:bCs/>
        </w:rPr>
        <w:t>RRC Reconfiguration(s)</w:t>
      </w:r>
      <w:r w:rsidRPr="00EE10ED">
        <w:rPr>
          <w:b/>
          <w:bCs/>
        </w:rPr>
        <w:t xml:space="preserve"> of the PSCells that are prepared by target SN.  </w:t>
      </w:r>
      <w:r w:rsidR="00232873">
        <w:rPr>
          <w:b/>
          <w:bCs/>
        </w:rPr>
        <w:t xml:space="preserve">Details </w:t>
      </w:r>
      <w:r w:rsidR="008E186C">
        <w:rPr>
          <w:b/>
          <w:bCs/>
        </w:rPr>
        <w:t xml:space="preserve">of the signalling </w:t>
      </w:r>
      <w:r w:rsidR="00232873">
        <w:rPr>
          <w:b/>
          <w:bCs/>
        </w:rPr>
        <w:t>to be discussed in RAN3.</w:t>
      </w:r>
      <w:r w:rsidR="00830B92">
        <w:t xml:space="preserve">  </w:t>
      </w:r>
    </w:p>
    <w:p w:rsidR="00E87EED" w:rsidP="00F602E5" w:rsidRDefault="00615096" w14:paraId="082242A2" w14:textId="20D4ED9D">
      <w:pPr>
        <w:jc w:val="both"/>
      </w:pPr>
      <w:r>
        <w:t xml:space="preserve">Nevertheless, it should be also possible that the source SN provides a dedicated CPC execution condition for each prepared target PSCell in case it requires an optimized configuration, e.g., CPC execution </w:t>
      </w:r>
      <w:r w:rsidR="009C57E2">
        <w:t>can be</w:t>
      </w:r>
      <w:r>
        <w:t xml:space="preserve"> configured a bit later for more robustness in random access</w:t>
      </w:r>
      <w:r w:rsidR="00174362">
        <w:t>.</w:t>
      </w:r>
      <w:r>
        <w:t xml:space="preserve"> In this case, the source SN </w:t>
      </w:r>
      <w:r w:rsidR="00E87EED">
        <w:t xml:space="preserve">informs </w:t>
      </w:r>
      <w:r>
        <w:t>t</w:t>
      </w:r>
      <w:r w:rsidR="00EA1C86">
        <w:t>he</w:t>
      </w:r>
      <w:r>
        <w:t xml:space="preserve"> MN in S</w:t>
      </w:r>
      <w:r w:rsidRPr="00EE10ED">
        <w:t>N Change Required message t</w:t>
      </w:r>
      <w:r>
        <w:t>o indicate back the IDs of the PSCells that are prepared by the target SN. Upon receiving this information, source SN provides the MN with the CPC execution condition for each prepared PSCell and generate</w:t>
      </w:r>
      <w:r w:rsidR="00E87EED">
        <w:t>s</w:t>
      </w:r>
      <w:r>
        <w:t xml:space="preserve"> the </w:t>
      </w:r>
      <w:r w:rsidR="00E87EED">
        <w:t>conditional reconfiguration message that is sent to the UE.</w:t>
      </w:r>
    </w:p>
    <w:p w:rsidRPr="00E87EED" w:rsidR="00A83BF0" w:rsidP="00F602E5" w:rsidRDefault="00E87EED" w14:paraId="0E6D0B0A" w14:textId="23AC5EC1">
      <w:pPr>
        <w:jc w:val="both"/>
        <w:rPr>
          <w:b/>
          <w:bCs/>
        </w:rPr>
      </w:pPr>
      <w:r w:rsidRPr="005D1CE6">
        <w:rPr>
          <w:b/>
          <w:bCs/>
        </w:rPr>
        <w:t>Proposal 3:</w:t>
      </w:r>
      <w:r w:rsidRPr="005D1CE6" w:rsidR="00615096">
        <w:rPr>
          <w:b/>
          <w:bCs/>
        </w:rPr>
        <w:t xml:space="preserve"> </w:t>
      </w:r>
      <w:r w:rsidRPr="00E87EED">
        <w:rPr>
          <w:b/>
          <w:bCs/>
        </w:rPr>
        <w:t>For SN-initiated inter-SN CPC, the s</w:t>
      </w:r>
      <w:r w:rsidRPr="005D1CE6">
        <w:rPr>
          <w:b/>
          <w:bCs/>
        </w:rPr>
        <w:t xml:space="preserve">ource SN may inform the MN in SN Change Required message to indicate the IDs of the PSCells that are prepared by the target SN. Upon receiving this information, source SN provides the MN with the CPC execution condition for each prepared PSCell. </w:t>
      </w:r>
      <w:r w:rsidR="00232873">
        <w:rPr>
          <w:b/>
          <w:bCs/>
        </w:rPr>
        <w:t xml:space="preserve">Details </w:t>
      </w:r>
      <w:r w:rsidR="008E186C">
        <w:rPr>
          <w:b/>
          <w:bCs/>
        </w:rPr>
        <w:t xml:space="preserve">of the signalling </w:t>
      </w:r>
      <w:r w:rsidR="00232873">
        <w:rPr>
          <w:b/>
          <w:bCs/>
        </w:rPr>
        <w:t>to be discussed in RAN3</w:t>
      </w:r>
    </w:p>
    <w:p w:rsidRPr="003056E7" w:rsidR="005F2DAD" w:rsidP="005F2DAD" w:rsidRDefault="005F2DAD" w14:paraId="76009E9F" w14:textId="182E7802">
      <w:pPr>
        <w:pStyle w:val="Heading2"/>
      </w:pPr>
      <w:r w:rsidRPr="003056E7">
        <w:t>2.</w:t>
      </w:r>
      <w:r w:rsidRPr="003056E7" w:rsidR="00B21B29">
        <w:t>2</w:t>
      </w:r>
      <w:r w:rsidRPr="003056E7">
        <w:tab/>
      </w:r>
      <w:r w:rsidRPr="003056E7">
        <w:t>Events for MN-Initiated Inter-SN CPC</w:t>
      </w:r>
    </w:p>
    <w:p w:rsidRPr="003056E7" w:rsidR="008173F2" w:rsidP="00AE2B6E" w:rsidRDefault="00A415F2" w14:paraId="0641E69A" w14:textId="2C724E5D">
      <w:pPr>
        <w:rPr>
          <w:bCs/>
        </w:rPr>
      </w:pPr>
      <w:r w:rsidRPr="003056E7">
        <w:rPr>
          <w:bCs/>
        </w:rPr>
        <w:t>I</w:t>
      </w:r>
      <w:r w:rsidRPr="003056E7" w:rsidR="00ED54AD">
        <w:rPr>
          <w:bCs/>
        </w:rPr>
        <w:t>t has been discussed in [1, cf. Section 2.6] that events A3/A5</w:t>
      </w:r>
      <w:r w:rsidRPr="003056E7" w:rsidR="00826573">
        <w:rPr>
          <w:bCs/>
        </w:rPr>
        <w:t xml:space="preserve"> for CPC</w:t>
      </w:r>
      <w:r w:rsidRPr="003056E7" w:rsidR="00ED54AD">
        <w:rPr>
          <w:bCs/>
        </w:rPr>
        <w:t xml:space="preserve"> and A4/B1</w:t>
      </w:r>
      <w:r w:rsidRPr="003056E7" w:rsidR="00826573">
        <w:rPr>
          <w:bCs/>
        </w:rPr>
        <w:t xml:space="preserve"> for CPA</w:t>
      </w:r>
      <w:r w:rsidRPr="003056E7" w:rsidR="00ED54AD">
        <w:rPr>
          <w:bCs/>
        </w:rPr>
        <w:t xml:space="preserve"> shall be </w:t>
      </w:r>
      <w:r w:rsidRPr="003056E7" w:rsidR="00826573">
        <w:rPr>
          <w:bCs/>
        </w:rPr>
        <w:t>considered for execution condition</w:t>
      </w:r>
      <w:r w:rsidRPr="003056E7" w:rsidR="00EA795C">
        <w:rPr>
          <w:bCs/>
        </w:rPr>
        <w:t xml:space="preserve">. </w:t>
      </w:r>
      <w:r w:rsidRPr="003056E7" w:rsidR="008173F2">
        <w:rPr>
          <w:bCs/>
        </w:rPr>
        <w:t>For SN-initiated CPC, SN sets the execution condition</w:t>
      </w:r>
      <w:r w:rsidRPr="003056E7" w:rsidR="00EA795C">
        <w:rPr>
          <w:bCs/>
        </w:rPr>
        <w:t xml:space="preserve"> and can configure event A3 and A5 f</w:t>
      </w:r>
      <w:r w:rsidRPr="003056E7" w:rsidR="008173F2">
        <w:rPr>
          <w:bCs/>
        </w:rPr>
        <w:t>or intra-</w:t>
      </w:r>
      <w:r w:rsidRPr="003056E7" w:rsidR="0024070A">
        <w:rPr>
          <w:bCs/>
        </w:rPr>
        <w:t xml:space="preserve"> and inter- </w:t>
      </w:r>
      <w:r w:rsidRPr="003056E7" w:rsidR="008173F2">
        <w:rPr>
          <w:bCs/>
        </w:rPr>
        <w:t>frequency inter-SN change</w:t>
      </w:r>
      <w:r w:rsidRPr="003056E7" w:rsidR="0024070A">
        <w:rPr>
          <w:bCs/>
        </w:rPr>
        <w:t>, respectively</w:t>
      </w:r>
      <w:r w:rsidRPr="003056E7" w:rsidR="008173F2">
        <w:rPr>
          <w:bCs/>
        </w:rPr>
        <w:t>.</w:t>
      </w:r>
    </w:p>
    <w:p w:rsidRPr="003056E7" w:rsidR="00C228E1" w:rsidP="00AE2B6E" w:rsidRDefault="008173F2" w14:paraId="3DF9AC8F" w14:textId="09A18C49">
      <w:pPr>
        <w:rPr>
          <w:bCs/>
        </w:rPr>
      </w:pPr>
      <w:r w:rsidRPr="003056E7">
        <w:rPr>
          <w:bCs/>
        </w:rPr>
        <w:t xml:space="preserve">For MN initiated CPC, MN sets the execution condition. As the source and target SN belong to a different RAT than MN, events A3 and A5 cannot be used for intra- and inter- frequency CPC, respectively. This is because events A3 and A5 are </w:t>
      </w:r>
      <w:r w:rsidRPr="003056E7" w:rsidR="00287F4A">
        <w:rPr>
          <w:bCs/>
        </w:rPr>
        <w:t xml:space="preserve">for </w:t>
      </w:r>
      <w:r w:rsidRPr="003056E7">
        <w:rPr>
          <w:bCs/>
        </w:rPr>
        <w:t>intra-RAT</w:t>
      </w:r>
      <w:r w:rsidRPr="003056E7" w:rsidR="008B1E54">
        <w:rPr>
          <w:bCs/>
        </w:rPr>
        <w:t xml:space="preserve"> scenarios</w:t>
      </w:r>
      <w:r w:rsidRPr="003056E7" w:rsidR="00287F4A">
        <w:rPr>
          <w:bCs/>
        </w:rPr>
        <w:t>.</w:t>
      </w:r>
    </w:p>
    <w:p w:rsidRPr="003056E7" w:rsidR="00C228E1" w:rsidP="00AE2B6E" w:rsidRDefault="00C228E1" w14:paraId="195C3DBA" w14:textId="0CC8E155">
      <w:pPr>
        <w:rPr>
          <w:b/>
        </w:rPr>
      </w:pPr>
      <w:r w:rsidRPr="003056E7">
        <w:rPr>
          <w:b/>
        </w:rPr>
        <w:t xml:space="preserve">Observation </w:t>
      </w:r>
      <w:r w:rsidR="00341874">
        <w:rPr>
          <w:b/>
        </w:rPr>
        <w:t>3</w:t>
      </w:r>
      <w:r w:rsidRPr="003056E7">
        <w:rPr>
          <w:b/>
        </w:rPr>
        <w:t>: In MN-initiated inter-SN CPC, intra-RAT events A3 and A5 cannot be configured by MN</w:t>
      </w:r>
      <w:r w:rsidRPr="003056E7" w:rsidR="008B1E54">
        <w:rPr>
          <w:b/>
        </w:rPr>
        <w:t xml:space="preserve"> when</w:t>
      </w:r>
      <w:r w:rsidRPr="003056E7">
        <w:rPr>
          <w:b/>
        </w:rPr>
        <w:t xml:space="preserve">  the source and target PSCells belong to a different RAT</w:t>
      </w:r>
      <w:r w:rsidRPr="003056E7" w:rsidR="00FA52E9">
        <w:rPr>
          <w:b/>
        </w:rPr>
        <w:t xml:space="preserve"> than MN.</w:t>
      </w:r>
    </w:p>
    <w:p w:rsidRPr="003056E7" w:rsidR="00A4333A" w:rsidP="006D78AA" w:rsidRDefault="00A4333A" w14:paraId="672D690D" w14:textId="71BC62FE">
      <w:pPr>
        <w:pStyle w:val="paragraph"/>
        <w:spacing w:before="0" w:beforeAutospacing="0" w:after="0" w:afterAutospacing="0"/>
        <w:jc w:val="both"/>
        <w:textAlignment w:val="baseline"/>
        <w:rPr>
          <w:bCs/>
          <w:sz w:val="20"/>
          <w:szCs w:val="20"/>
          <w:lang w:val="en-GB" w:eastAsia="en-US"/>
        </w:rPr>
      </w:pPr>
      <w:r w:rsidRPr="003056E7">
        <w:rPr>
          <w:bCs/>
          <w:sz w:val="20"/>
          <w:szCs w:val="20"/>
          <w:lang w:val="en-GB" w:eastAsia="en-US"/>
        </w:rPr>
        <w:t>In MN-initiated inter-SN change</w:t>
      </w:r>
      <w:r w:rsidRPr="003056E7" w:rsidR="006D78AA">
        <w:rPr>
          <w:bCs/>
          <w:sz w:val="20"/>
          <w:szCs w:val="20"/>
          <w:lang w:val="en-GB" w:eastAsia="en-US"/>
        </w:rPr>
        <w:t xml:space="preserve"> of Rel. 15</w:t>
      </w:r>
      <w:r w:rsidRPr="003056E7" w:rsidR="00B07C4D">
        <w:rPr>
          <w:bCs/>
          <w:sz w:val="20"/>
          <w:szCs w:val="20"/>
          <w:lang w:val="en-GB" w:eastAsia="en-US"/>
        </w:rPr>
        <w:t xml:space="preserve"> multi-RAT DC</w:t>
      </w:r>
      <w:r w:rsidRPr="003056E7">
        <w:rPr>
          <w:bCs/>
          <w:sz w:val="20"/>
          <w:szCs w:val="20"/>
          <w:lang w:val="en-GB" w:eastAsia="en-US"/>
        </w:rPr>
        <w:t>, MN could configure</w:t>
      </w:r>
      <w:r w:rsidRPr="003056E7" w:rsidR="007962F0">
        <w:rPr>
          <w:bCs/>
          <w:sz w:val="20"/>
          <w:szCs w:val="20"/>
          <w:lang w:val="en-GB" w:eastAsia="en-US"/>
        </w:rPr>
        <w:t xml:space="preserve"> the UE with</w:t>
      </w:r>
      <w:r w:rsidRPr="003056E7">
        <w:rPr>
          <w:bCs/>
          <w:sz w:val="20"/>
          <w:szCs w:val="20"/>
          <w:lang w:val="en-GB" w:eastAsia="en-US"/>
        </w:rPr>
        <w:t xml:space="preserve"> inter-RAT </w:t>
      </w:r>
      <w:r w:rsidRPr="003056E7" w:rsidR="003E6E3C">
        <w:rPr>
          <w:bCs/>
          <w:sz w:val="20"/>
          <w:szCs w:val="20"/>
          <w:lang w:val="en-GB" w:eastAsia="en-US"/>
        </w:rPr>
        <w:t xml:space="preserve">measurement </w:t>
      </w:r>
      <w:r w:rsidRPr="003056E7">
        <w:rPr>
          <w:bCs/>
          <w:sz w:val="20"/>
          <w:szCs w:val="20"/>
          <w:lang w:val="en-GB" w:eastAsia="en-US"/>
        </w:rPr>
        <w:t>event B1 for PSCell change, i.e., inter-RAT neighbour (target PSCell) becomes better than a threshold. Upon expiry of the measurement event B1</w:t>
      </w:r>
      <w:r w:rsidRPr="003056E7" w:rsidR="00273205">
        <w:rPr>
          <w:bCs/>
          <w:sz w:val="20"/>
          <w:szCs w:val="20"/>
          <w:lang w:val="en-GB" w:eastAsia="en-US"/>
        </w:rPr>
        <w:t>, the UE reports the</w:t>
      </w:r>
      <w:r w:rsidRPr="003056E7">
        <w:rPr>
          <w:bCs/>
          <w:sz w:val="20"/>
          <w:szCs w:val="20"/>
          <w:lang w:val="en-GB" w:eastAsia="en-US"/>
        </w:rPr>
        <w:t xml:space="preserve"> measurement</w:t>
      </w:r>
      <w:r w:rsidRPr="003056E7" w:rsidR="00616DA9">
        <w:rPr>
          <w:bCs/>
          <w:sz w:val="20"/>
          <w:szCs w:val="20"/>
          <w:lang w:val="en-GB" w:eastAsia="en-US"/>
        </w:rPr>
        <w:t xml:space="preserve">s </w:t>
      </w:r>
      <w:r w:rsidRPr="003056E7" w:rsidR="00273205">
        <w:rPr>
          <w:bCs/>
          <w:sz w:val="20"/>
          <w:szCs w:val="20"/>
          <w:lang w:val="en-GB" w:eastAsia="en-US"/>
        </w:rPr>
        <w:t>of target PSCell as well as</w:t>
      </w:r>
      <w:r w:rsidRPr="003056E7">
        <w:rPr>
          <w:bCs/>
          <w:sz w:val="20"/>
          <w:szCs w:val="20"/>
          <w:lang w:val="en-GB" w:eastAsia="en-US"/>
        </w:rPr>
        <w:t xml:space="preserve"> the measurements </w:t>
      </w:r>
      <w:r w:rsidRPr="003056E7" w:rsidR="00273205">
        <w:rPr>
          <w:bCs/>
          <w:sz w:val="20"/>
          <w:szCs w:val="20"/>
          <w:lang w:val="en-GB" w:eastAsia="en-US"/>
        </w:rPr>
        <w:t xml:space="preserve">of the serving </w:t>
      </w:r>
      <w:r w:rsidRPr="003056E7">
        <w:rPr>
          <w:bCs/>
          <w:sz w:val="20"/>
          <w:szCs w:val="20"/>
          <w:lang w:val="en-GB" w:eastAsia="en-US"/>
        </w:rPr>
        <w:t>PSCell</w:t>
      </w:r>
      <w:r w:rsidRPr="003056E7" w:rsidR="001E0E53">
        <w:rPr>
          <w:bCs/>
          <w:sz w:val="20"/>
          <w:szCs w:val="20"/>
          <w:lang w:val="en-GB" w:eastAsia="en-US"/>
        </w:rPr>
        <w:t xml:space="preserve"> </w:t>
      </w:r>
      <w:r w:rsidRPr="003056E7" w:rsidR="006745F5">
        <w:rPr>
          <w:bCs/>
          <w:sz w:val="20"/>
          <w:szCs w:val="20"/>
          <w:lang w:val="en-GB" w:eastAsia="en-US"/>
        </w:rPr>
        <w:t xml:space="preserve">which can be </w:t>
      </w:r>
      <w:r w:rsidRPr="003056E7">
        <w:rPr>
          <w:bCs/>
          <w:sz w:val="20"/>
          <w:szCs w:val="20"/>
          <w:lang w:val="en-GB" w:eastAsia="en-US"/>
        </w:rPr>
        <w:t>on same or different frequency</w:t>
      </w:r>
      <w:r w:rsidRPr="003056E7" w:rsidR="00273205">
        <w:rPr>
          <w:bCs/>
          <w:sz w:val="20"/>
          <w:szCs w:val="20"/>
          <w:lang w:val="en-GB" w:eastAsia="en-US"/>
        </w:rPr>
        <w:t>. Using the received measurement</w:t>
      </w:r>
      <w:r w:rsidRPr="003056E7" w:rsidR="0010209F">
        <w:rPr>
          <w:bCs/>
          <w:sz w:val="20"/>
          <w:szCs w:val="20"/>
          <w:lang w:val="en-GB" w:eastAsia="en-US"/>
        </w:rPr>
        <w:t>s</w:t>
      </w:r>
      <w:r w:rsidRPr="003056E7" w:rsidR="00273205">
        <w:rPr>
          <w:bCs/>
          <w:sz w:val="20"/>
          <w:szCs w:val="20"/>
          <w:lang w:val="en-GB" w:eastAsia="en-US"/>
        </w:rPr>
        <w:t xml:space="preserve">, </w:t>
      </w:r>
      <w:r w:rsidRPr="003056E7">
        <w:rPr>
          <w:bCs/>
          <w:sz w:val="20"/>
          <w:szCs w:val="20"/>
          <w:lang w:val="en-GB" w:eastAsia="en-US"/>
        </w:rPr>
        <w:t>the MN could compare the signal strength</w:t>
      </w:r>
      <w:r w:rsidRPr="003056E7" w:rsidR="00F77DB8">
        <w:rPr>
          <w:bCs/>
          <w:sz w:val="20"/>
          <w:szCs w:val="20"/>
          <w:lang w:val="en-GB" w:eastAsia="en-US"/>
        </w:rPr>
        <w:t>/quality</w:t>
      </w:r>
      <w:r w:rsidRPr="003056E7">
        <w:rPr>
          <w:bCs/>
          <w:sz w:val="20"/>
          <w:szCs w:val="20"/>
          <w:lang w:val="en-GB" w:eastAsia="en-US"/>
        </w:rPr>
        <w:t xml:space="preserve"> of serving and target PSCells before triggering a PSCell change. </w:t>
      </w:r>
      <w:r w:rsidRPr="003056E7" w:rsidR="001E0E53">
        <w:rPr>
          <w:bCs/>
          <w:sz w:val="20"/>
          <w:szCs w:val="20"/>
          <w:lang w:val="en-GB" w:eastAsia="en-US"/>
        </w:rPr>
        <w:t>For instance, if target PSCell is operating on the same frequency</w:t>
      </w:r>
      <w:r w:rsidRPr="003056E7" w:rsidR="00480236">
        <w:rPr>
          <w:bCs/>
          <w:sz w:val="20"/>
          <w:szCs w:val="20"/>
          <w:lang w:val="en-GB" w:eastAsia="en-US"/>
        </w:rPr>
        <w:t xml:space="preserve"> of source PSCell</w:t>
      </w:r>
      <w:r w:rsidRPr="003056E7" w:rsidR="001E0E53">
        <w:rPr>
          <w:bCs/>
          <w:sz w:val="20"/>
          <w:szCs w:val="20"/>
          <w:lang w:val="en-GB" w:eastAsia="en-US"/>
        </w:rPr>
        <w:t xml:space="preserve">, the MN may decide to trigger </w:t>
      </w:r>
      <w:r w:rsidRPr="003056E7" w:rsidR="004B3495">
        <w:rPr>
          <w:bCs/>
          <w:sz w:val="20"/>
          <w:szCs w:val="20"/>
          <w:lang w:val="en-GB" w:eastAsia="en-US"/>
        </w:rPr>
        <w:t>an</w:t>
      </w:r>
      <w:r w:rsidRPr="003056E7" w:rsidR="001E0E53">
        <w:rPr>
          <w:bCs/>
          <w:sz w:val="20"/>
          <w:szCs w:val="20"/>
          <w:lang w:val="en-GB" w:eastAsia="en-US"/>
        </w:rPr>
        <w:t xml:space="preserve"> inter-SN change if the signal strength of target PSCell is offset dB better than  the serving PSCell. In another example, if target PSCell in different SN is operating on different frequency, the MN may decide to trigger the inter-SN change if the signal strength of currently serving PSCell is below threshold 1 and the signal strength of target PSCell is higher than threshold 2. </w:t>
      </w:r>
      <w:r w:rsidRPr="003056E7" w:rsidR="00287F4A">
        <w:rPr>
          <w:bCs/>
          <w:sz w:val="20"/>
          <w:szCs w:val="20"/>
          <w:lang w:val="en-GB" w:eastAsia="en-US"/>
        </w:rPr>
        <w:t>Th</w:t>
      </w:r>
      <w:r w:rsidRPr="003056E7" w:rsidR="000B1BD5">
        <w:rPr>
          <w:bCs/>
          <w:sz w:val="20"/>
          <w:szCs w:val="20"/>
          <w:lang w:val="en-GB" w:eastAsia="en-US"/>
        </w:rPr>
        <w:t>is</w:t>
      </w:r>
      <w:r w:rsidRPr="003056E7" w:rsidR="00287F4A">
        <w:rPr>
          <w:bCs/>
          <w:sz w:val="20"/>
          <w:szCs w:val="20"/>
          <w:lang w:val="en-GB" w:eastAsia="en-US"/>
        </w:rPr>
        <w:t xml:space="preserve"> comparison is needed, especially for intra-frequency case, to avoid an S-RLF caused by early triggering of PSCell change. </w:t>
      </w:r>
      <w:r w:rsidRPr="003056E7" w:rsidR="006D78AA">
        <w:rPr>
          <w:bCs/>
          <w:sz w:val="20"/>
          <w:szCs w:val="20"/>
          <w:lang w:val="en-GB" w:eastAsia="en-US"/>
        </w:rPr>
        <w:t xml:space="preserve">As in MN-initiated CPC </w:t>
      </w:r>
      <w:r w:rsidRPr="003056E7" w:rsidR="00EC781F">
        <w:rPr>
          <w:bCs/>
          <w:sz w:val="20"/>
          <w:szCs w:val="20"/>
          <w:lang w:val="en-GB" w:eastAsia="en-US"/>
        </w:rPr>
        <w:t xml:space="preserve">the UE </w:t>
      </w:r>
      <w:r w:rsidRPr="003056E7" w:rsidR="006D78AA">
        <w:rPr>
          <w:bCs/>
          <w:sz w:val="20"/>
          <w:szCs w:val="20"/>
          <w:lang w:val="en-GB" w:eastAsia="en-US"/>
        </w:rPr>
        <w:t xml:space="preserve">can be configured only with event </w:t>
      </w:r>
      <w:r w:rsidRPr="003056E7" w:rsidR="00EC781F">
        <w:rPr>
          <w:bCs/>
          <w:sz w:val="20"/>
          <w:szCs w:val="20"/>
          <w:lang w:val="en-GB" w:eastAsia="en-US"/>
        </w:rPr>
        <w:t>B1</w:t>
      </w:r>
      <w:r w:rsidRPr="003056E7" w:rsidR="006D78AA">
        <w:rPr>
          <w:bCs/>
          <w:sz w:val="20"/>
          <w:szCs w:val="20"/>
          <w:lang w:val="en-GB" w:eastAsia="en-US"/>
        </w:rPr>
        <w:t xml:space="preserve">, such comparison </w:t>
      </w:r>
      <w:r w:rsidRPr="003056E7" w:rsidR="009E752A">
        <w:rPr>
          <w:bCs/>
          <w:sz w:val="20"/>
          <w:szCs w:val="20"/>
          <w:lang w:val="en-GB" w:eastAsia="en-US"/>
        </w:rPr>
        <w:t>cannot be made</w:t>
      </w:r>
      <w:r w:rsidRPr="003056E7" w:rsidR="00E10871">
        <w:rPr>
          <w:bCs/>
          <w:sz w:val="20"/>
          <w:szCs w:val="20"/>
          <w:lang w:val="en-GB" w:eastAsia="en-US"/>
        </w:rPr>
        <w:t xml:space="preserve"> by the UE</w:t>
      </w:r>
      <w:r w:rsidRPr="003056E7" w:rsidR="009E752A">
        <w:rPr>
          <w:bCs/>
          <w:sz w:val="20"/>
          <w:szCs w:val="20"/>
          <w:lang w:val="en-GB" w:eastAsia="en-US"/>
        </w:rPr>
        <w:t xml:space="preserve"> which might result in early triggering of CPC or S-RLF.</w:t>
      </w:r>
    </w:p>
    <w:p w:rsidRPr="003056E7" w:rsidR="006D78AA" w:rsidP="006D78AA" w:rsidRDefault="006D78AA" w14:paraId="107BE995" w14:textId="77777777">
      <w:pPr>
        <w:pStyle w:val="paragraph"/>
        <w:spacing w:before="0" w:beforeAutospacing="0" w:after="0" w:afterAutospacing="0"/>
        <w:jc w:val="both"/>
        <w:textAlignment w:val="baseline"/>
        <w:rPr>
          <w:bCs/>
          <w:sz w:val="20"/>
          <w:szCs w:val="20"/>
          <w:lang w:val="en-GB" w:eastAsia="en-US"/>
        </w:rPr>
      </w:pPr>
    </w:p>
    <w:p w:rsidRPr="003056E7" w:rsidR="006D78AA" w:rsidP="006D78AA" w:rsidRDefault="006D78AA" w14:paraId="08EF6775" w14:textId="632EAD3F">
      <w:pPr>
        <w:rPr>
          <w:b/>
        </w:rPr>
      </w:pPr>
      <w:r w:rsidRPr="003056E7">
        <w:rPr>
          <w:b/>
        </w:rPr>
        <w:t xml:space="preserve">Observation </w:t>
      </w:r>
      <w:r w:rsidR="00B819D0">
        <w:rPr>
          <w:b/>
        </w:rPr>
        <w:t>4</w:t>
      </w:r>
      <w:r w:rsidRPr="003056E7">
        <w:rPr>
          <w:b/>
        </w:rPr>
        <w:t xml:space="preserve">: In MN-initiated </w:t>
      </w:r>
      <w:r w:rsidRPr="003056E7" w:rsidR="004C47F3">
        <w:rPr>
          <w:b/>
        </w:rPr>
        <w:t xml:space="preserve">inter-SN CPC, </w:t>
      </w:r>
      <w:r w:rsidRPr="003056E7" w:rsidR="009A14E1">
        <w:rPr>
          <w:b/>
        </w:rPr>
        <w:t xml:space="preserve">configuring </w:t>
      </w:r>
      <w:r w:rsidRPr="003056E7" w:rsidR="004C47F3">
        <w:rPr>
          <w:b/>
        </w:rPr>
        <w:t xml:space="preserve">the UE </w:t>
      </w:r>
      <w:r w:rsidRPr="003056E7" w:rsidR="009A14E1">
        <w:rPr>
          <w:b/>
        </w:rPr>
        <w:t xml:space="preserve">with event B1 is not sufficient as it does not </w:t>
      </w:r>
      <w:r w:rsidRPr="003056E7" w:rsidR="004C47F3">
        <w:rPr>
          <w:b/>
        </w:rPr>
        <w:t>consider the radio link</w:t>
      </w:r>
      <w:r w:rsidRPr="003056E7" w:rsidR="007C45E2">
        <w:rPr>
          <w:b/>
        </w:rPr>
        <w:t xml:space="preserve"> strength/quality</w:t>
      </w:r>
      <w:r w:rsidRPr="003056E7" w:rsidR="004C47F3">
        <w:rPr>
          <w:b/>
        </w:rPr>
        <w:t xml:space="preserve"> of the source PSCell </w:t>
      </w:r>
      <w:r w:rsidRPr="003056E7" w:rsidR="009A14E1">
        <w:rPr>
          <w:b/>
        </w:rPr>
        <w:t>which might result in early CPC execution or S-RLF.</w:t>
      </w:r>
    </w:p>
    <w:p w:rsidRPr="005D1CE6" w:rsidR="00A4333A" w:rsidP="00E11524" w:rsidRDefault="00161168" w14:paraId="1E0FB8ED" w14:textId="10B93736">
      <w:pPr>
        <w:pStyle w:val="paragraph"/>
        <w:spacing w:before="0" w:beforeAutospacing="0" w:after="0" w:afterAutospacing="0"/>
        <w:jc w:val="both"/>
        <w:textAlignment w:val="baseline"/>
        <w:rPr>
          <w:rStyle w:val="normaltextrun"/>
          <w:b/>
          <w:bCs/>
          <w:sz w:val="20"/>
          <w:szCs w:val="20"/>
          <w:lang w:val="en-GB"/>
        </w:rPr>
      </w:pPr>
      <w:r w:rsidRPr="003056E7">
        <w:rPr>
          <w:rStyle w:val="normaltextrun"/>
          <w:b/>
          <w:bCs/>
          <w:sz w:val="20"/>
          <w:szCs w:val="20"/>
          <w:lang w:val="en-GB"/>
        </w:rPr>
        <w:t xml:space="preserve">Proposal </w:t>
      </w:r>
      <w:r w:rsidR="00B819D0">
        <w:rPr>
          <w:rStyle w:val="normaltextrun"/>
          <w:b/>
          <w:bCs/>
          <w:sz w:val="20"/>
          <w:szCs w:val="20"/>
          <w:lang w:val="en-GB"/>
        </w:rPr>
        <w:t>4</w:t>
      </w:r>
      <w:r w:rsidRPr="003056E7">
        <w:rPr>
          <w:rStyle w:val="normaltextrun"/>
          <w:b/>
          <w:bCs/>
          <w:sz w:val="20"/>
          <w:szCs w:val="20"/>
          <w:lang w:val="en-GB"/>
        </w:rPr>
        <w:t>: RAN2 to discuss solutions for MN-initiated CPC where the radio link</w:t>
      </w:r>
      <w:r w:rsidRPr="003056E7" w:rsidR="007147B2">
        <w:rPr>
          <w:rStyle w:val="normaltextrun"/>
          <w:b/>
          <w:bCs/>
          <w:sz w:val="20"/>
          <w:szCs w:val="20"/>
          <w:lang w:val="en-GB"/>
        </w:rPr>
        <w:t xml:space="preserve"> strength/quality</w:t>
      </w:r>
      <w:r w:rsidRPr="003056E7">
        <w:rPr>
          <w:rStyle w:val="normaltextrun"/>
          <w:b/>
          <w:bCs/>
          <w:sz w:val="20"/>
          <w:szCs w:val="20"/>
          <w:lang w:val="en-GB"/>
        </w:rPr>
        <w:t xml:space="preserve"> of the serving PSCell is </w:t>
      </w:r>
      <w:r w:rsidRPr="003056E7" w:rsidR="00B740C4">
        <w:rPr>
          <w:rStyle w:val="normaltextrun"/>
          <w:b/>
          <w:bCs/>
          <w:sz w:val="20"/>
          <w:szCs w:val="20"/>
          <w:lang w:val="en-GB"/>
        </w:rPr>
        <w:t>considered</w:t>
      </w:r>
      <w:r w:rsidRPr="003056E7" w:rsidR="007B2ADA">
        <w:rPr>
          <w:rStyle w:val="normaltextrun"/>
          <w:b/>
          <w:bCs/>
          <w:sz w:val="20"/>
          <w:szCs w:val="20"/>
          <w:lang w:val="en-GB"/>
        </w:rPr>
        <w:t xml:space="preserve"> by the UE</w:t>
      </w:r>
      <w:r w:rsidRPr="003056E7">
        <w:rPr>
          <w:rStyle w:val="normaltextrun"/>
          <w:b/>
          <w:bCs/>
          <w:sz w:val="20"/>
          <w:szCs w:val="20"/>
          <w:lang w:val="en-GB"/>
        </w:rPr>
        <w:t xml:space="preserve"> when triggering an intra- or inter-frequency CPC.</w:t>
      </w:r>
    </w:p>
    <w:p w:rsidRPr="005D1CE6" w:rsidR="00D61B39" w:rsidP="00D61B39" w:rsidRDefault="00D61B39" w14:paraId="5DEC890A" w14:textId="77777777">
      <w:pPr>
        <w:jc w:val="both"/>
      </w:pPr>
    </w:p>
    <w:p w:rsidRPr="005D1CE6" w:rsidR="00F8154B" w:rsidP="00877CEF" w:rsidRDefault="00D61B39" w14:paraId="453886ED" w14:textId="13287D62">
      <w:pPr>
        <w:pStyle w:val="Heading2"/>
        <w:rPr>
          <w:rStyle w:val="normaltextrun"/>
        </w:rPr>
      </w:pPr>
      <w:r w:rsidRPr="003056E7">
        <w:t>2.3</w:t>
      </w:r>
      <w:r w:rsidRPr="003056E7">
        <w:tab/>
      </w:r>
      <w:r w:rsidRPr="003056E7" w:rsidR="00E11524">
        <w:t>SCG Failure</w:t>
      </w:r>
      <w:r w:rsidRPr="003056E7" w:rsidR="009D156F">
        <w:t xml:space="preserve"> Information</w:t>
      </w:r>
      <w:r w:rsidRPr="003056E7" w:rsidR="00E11524">
        <w:t xml:space="preserve"> </w:t>
      </w:r>
      <w:r w:rsidRPr="003056E7" w:rsidR="009D156F">
        <w:t xml:space="preserve">for </w:t>
      </w:r>
      <w:r w:rsidRPr="003056E7" w:rsidR="00E11524">
        <w:t>CPAC</w:t>
      </w:r>
    </w:p>
    <w:p w:rsidRPr="005D1CE6" w:rsidR="00F8154B" w:rsidP="00E11524" w:rsidRDefault="00F8154B" w14:paraId="0CFE4B7E" w14:textId="77777777">
      <w:pPr>
        <w:pStyle w:val="paragraph"/>
        <w:spacing w:before="0" w:beforeAutospacing="0" w:after="0" w:afterAutospacing="0"/>
        <w:textAlignment w:val="baseline"/>
        <w:rPr>
          <w:rStyle w:val="normaltextrun"/>
          <w:sz w:val="20"/>
          <w:szCs w:val="20"/>
          <w:lang w:val="en-GB"/>
        </w:rPr>
      </w:pPr>
    </w:p>
    <w:p w:rsidRPr="003056E7" w:rsidR="00877CEF" w:rsidP="00877CEF" w:rsidRDefault="00877CEF" w14:paraId="44C2A7D0" w14:textId="77777777">
      <w:r w:rsidRPr="003056E7">
        <w:t>In Rel-16 it was decided that the UE reports Failure Information towards the MN when CPC procedure fails, as per the following agreement:</w:t>
      </w:r>
    </w:p>
    <w:tbl>
      <w:tblPr>
        <w:tblStyle w:val="TableGrid"/>
        <w:tblW w:w="0" w:type="auto"/>
        <w:tblLook w:val="04A0" w:firstRow="1" w:lastRow="0" w:firstColumn="1" w:lastColumn="0" w:noHBand="0" w:noVBand="1"/>
      </w:tblPr>
      <w:tblGrid>
        <w:gridCol w:w="9631"/>
      </w:tblGrid>
      <w:tr w:rsidRPr="003056E7" w:rsidR="00877CEF" w:rsidTr="008623AE" w14:paraId="4F84DF3E" w14:textId="77777777">
        <w:tc>
          <w:tcPr>
            <w:tcW w:w="9631" w:type="dxa"/>
          </w:tcPr>
          <w:p w:rsidRPr="003056E7" w:rsidR="00877CEF" w:rsidP="008623AE" w:rsidRDefault="00877CEF" w14:paraId="7AACBABD" w14:textId="77777777">
            <w:r w:rsidRPr="003056E7">
              <w:lastRenderedPageBreak/>
              <w:t>The content of FailureReportSCG for CPC procedure failure should include failureType, measResultFreqList and measuResultSCG-Failure. These parameters are set according to the exiting SCGFailureInformation procedure. (same as legacy)</w:t>
            </w:r>
          </w:p>
        </w:tc>
      </w:tr>
    </w:tbl>
    <w:p w:rsidRPr="003056E7" w:rsidR="00877CEF" w:rsidP="00877CEF" w:rsidRDefault="00877CEF" w14:paraId="37752DA8" w14:textId="070C2D97">
      <w:r w:rsidRPr="003056E7">
        <w:br/>
      </w:r>
      <w:r w:rsidRPr="003056E7">
        <w:t>However, quite many companies have found such approach (i.e. to reuse the legacy operation without any CPC-specific modifications) suboptimal and agreed to follow such path mainly due to the lack of time to specify more advanced mechanisms. Thus, in Rel-17 we suggest to reopen the topic and thoroughly consider what kind of CPC/CPA specific aspects can be reported in such Failure Information towards the MN.</w:t>
      </w:r>
      <w:r w:rsidRPr="003056E7" w:rsidR="00AF6421">
        <w:t xml:space="preserve"> It is especially peculiar to agree no changes to SCG Failure Information are needed in the beginning of the WI, when not much is known on what will be standardized.</w:t>
      </w:r>
      <w:r w:rsidRPr="003056E7">
        <w:t xml:space="preserve"> Please note that current framework allows to provide only the raw measurement results and indicate the legacy failure type (e.g. T310 expiry). As the reporting occurs towards the MN and MCG may not be aware of the CPC configuration, it would be desired to provide more details in such report.</w:t>
      </w:r>
    </w:p>
    <w:p w:rsidRPr="003056E7" w:rsidR="00AF6421" w:rsidP="00877CEF" w:rsidRDefault="00877CEF" w14:paraId="160C2A54" w14:textId="03A3CD93">
      <w:pPr>
        <w:rPr>
          <w:b/>
          <w:bCs/>
        </w:rPr>
      </w:pPr>
      <w:r w:rsidRPr="003056E7">
        <w:rPr>
          <w:b/>
          <w:bCs/>
        </w:rPr>
        <w:t xml:space="preserve">Proposal </w:t>
      </w:r>
      <w:r w:rsidR="00B819D0">
        <w:rPr>
          <w:b/>
          <w:bCs/>
        </w:rPr>
        <w:t>5</w:t>
      </w:r>
      <w:r w:rsidRPr="003056E7">
        <w:rPr>
          <w:b/>
          <w:bCs/>
        </w:rPr>
        <w:t>: RAN2 is asked to discuss wh</w:t>
      </w:r>
      <w:r w:rsidRPr="003056E7" w:rsidR="00845151">
        <w:rPr>
          <w:b/>
          <w:bCs/>
        </w:rPr>
        <w:t>at other</w:t>
      </w:r>
      <w:r w:rsidRPr="003056E7">
        <w:rPr>
          <w:b/>
          <w:bCs/>
        </w:rPr>
        <w:t xml:space="preserve"> SCG Failure Information components</w:t>
      </w:r>
      <w:r w:rsidRPr="003056E7" w:rsidR="00077F33">
        <w:rPr>
          <w:b/>
          <w:bCs/>
        </w:rPr>
        <w:t xml:space="preserve"> to specify</w:t>
      </w:r>
      <w:r w:rsidRPr="003056E7">
        <w:rPr>
          <w:b/>
          <w:bCs/>
        </w:rPr>
        <w:t xml:space="preserve"> for CPC and CPA. </w:t>
      </w:r>
    </w:p>
    <w:p w:rsidRPr="003056E7" w:rsidR="00B51E14" w:rsidP="00AF6421" w:rsidRDefault="00AF6421" w14:paraId="3A301C0E" w14:textId="3E1221AC">
      <w:r w:rsidRPr="003056E7">
        <w:t>What additional components could be considered? For example, when SRB3 is used (and the M</w:t>
      </w:r>
      <w:r w:rsidRPr="003056E7" w:rsidR="007A0899">
        <w:t>N</w:t>
      </w:r>
      <w:r w:rsidRPr="003056E7">
        <w:t xml:space="preserve"> could have been not aware of CPC), the SCG Failure Indication may include an information that CPC was pending/has been prepared. It can also contain the list of measurements, especially for those cells for which the UE has been prepared with CPC (i.e. candidate PSCells). That shall help the MN to choose the right cell to execute subsequent recovery actions. Eventually, SCG Failure Information can also comprise the execution condition per each of those cells, so that MCG can </w:t>
      </w:r>
      <w:r w:rsidR="008E186C">
        <w:t>become aware</w:t>
      </w:r>
      <w:r w:rsidRPr="003056E7">
        <w:t xml:space="preserve"> which cell could be the most suitable candidate for subsequent reconfiguration</w:t>
      </w:r>
      <w:r w:rsidRPr="003056E7" w:rsidR="007A0899">
        <w:t>.</w:t>
      </w:r>
    </w:p>
    <w:p w:rsidRPr="003056E7" w:rsidR="007A0899" w:rsidP="00AF6421" w:rsidRDefault="007A0899" w14:paraId="3ED502F0" w14:textId="58A28FD6">
      <w:pPr>
        <w:rPr>
          <w:b/>
          <w:bCs/>
        </w:rPr>
      </w:pPr>
      <w:r w:rsidRPr="003056E7">
        <w:rPr>
          <w:b/>
          <w:bCs/>
        </w:rPr>
        <w:t xml:space="preserve">Proposal </w:t>
      </w:r>
      <w:r w:rsidR="00B819D0">
        <w:rPr>
          <w:b/>
          <w:bCs/>
        </w:rPr>
        <w:t>6</w:t>
      </w:r>
      <w:r w:rsidRPr="003056E7">
        <w:rPr>
          <w:b/>
          <w:bCs/>
        </w:rPr>
        <w:t>: SCG Failure Information for CPC should comprise the indication CPC was prepared or executed. In addition, it can contain the execution conditions per each CPC candidate and associated measurements.</w:t>
      </w:r>
    </w:p>
    <w:p w:rsidRPr="003056E7" w:rsidR="007A0899" w:rsidP="00AF6421" w:rsidRDefault="00A75ED2" w14:paraId="5BC4D10B" w14:textId="4E3A9803">
      <w:r w:rsidRPr="003056E7">
        <w:t xml:space="preserve">In Annex B of our Rel-16 paper [3] we have </w:t>
      </w:r>
      <w:r w:rsidR="008E186C">
        <w:t xml:space="preserve">even </w:t>
      </w:r>
      <w:r w:rsidRPr="003056E7">
        <w:t>shown how such changes can be introduced into the SCG Failure Information</w:t>
      </w:r>
      <w:r w:rsidR="008E186C">
        <w:t xml:space="preserve"> ASN.1 structure</w:t>
      </w:r>
      <w:r w:rsidRPr="003056E7">
        <w:t>.</w:t>
      </w:r>
    </w:p>
    <w:p w:rsidRPr="003056E7" w:rsidR="00A75ED2" w:rsidP="00AF6421" w:rsidRDefault="00A75ED2" w14:paraId="50F63E94" w14:textId="7212E5B8">
      <w:pPr>
        <w:rPr>
          <w:b/>
          <w:bCs/>
        </w:rPr>
      </w:pPr>
      <w:r w:rsidRPr="003056E7">
        <w:rPr>
          <w:b/>
          <w:bCs/>
        </w:rPr>
        <w:t xml:space="preserve">Proposal </w:t>
      </w:r>
      <w:r w:rsidR="00B819D0">
        <w:rPr>
          <w:b/>
          <w:bCs/>
        </w:rPr>
        <w:t>7</w:t>
      </w:r>
      <w:r w:rsidRPr="003056E7">
        <w:rPr>
          <w:b/>
          <w:bCs/>
        </w:rPr>
        <w:t xml:space="preserve">: If Proposal </w:t>
      </w:r>
      <w:r w:rsidR="008E186C">
        <w:rPr>
          <w:b/>
          <w:bCs/>
        </w:rPr>
        <w:t>6</w:t>
      </w:r>
      <w:r w:rsidRPr="003056E7">
        <w:rPr>
          <w:b/>
          <w:bCs/>
        </w:rPr>
        <w:t xml:space="preserve"> is acceptable, RAN2 is asked </w:t>
      </w:r>
      <w:r w:rsidR="001A6C8B">
        <w:rPr>
          <w:b/>
          <w:bCs/>
        </w:rPr>
        <w:t xml:space="preserve">to adopt </w:t>
      </w:r>
      <w:r w:rsidRPr="003056E7">
        <w:rPr>
          <w:b/>
          <w:bCs/>
        </w:rPr>
        <w:t>the RRC changes suggested in Annex B of [3].</w:t>
      </w:r>
    </w:p>
    <w:p w:rsidRPr="007A3E8B" w:rsidR="00B51E14" w:rsidP="00B51E14" w:rsidRDefault="00B51E14" w14:paraId="6AA9FFB6" w14:textId="3F76ACC9">
      <w:pPr>
        <w:pStyle w:val="Heading2"/>
      </w:pPr>
      <w:r w:rsidRPr="003056E7">
        <w:t>2.4</w:t>
      </w:r>
      <w:r w:rsidRPr="003056E7">
        <w:tab/>
      </w:r>
      <w:r w:rsidRPr="003056E7">
        <w:t>Data Forwarding in Inter-SN CPC</w:t>
      </w:r>
    </w:p>
    <w:p w:rsidRPr="003056E7" w:rsidR="00B51E14" w:rsidP="00B51E14" w:rsidRDefault="00B51E14" w14:paraId="16C3D8B0" w14:textId="5D2E95FC">
      <w:r w:rsidRPr="003056E7">
        <w:t>In inter-SN CPC, a serving</w:t>
      </w:r>
      <w:r w:rsidRPr="003056E7" w:rsidR="00EB69AD">
        <w:t xml:space="preserve"> SN</w:t>
      </w:r>
      <w:r w:rsidRPr="003056E7">
        <w:t xml:space="preserve"> 1 has two options for triggering data forwarding to a target SN2</w:t>
      </w:r>
      <w:r w:rsidRPr="003056E7" w:rsidR="00F23848">
        <w:t xml:space="preserve"> for SN terminated bearers</w:t>
      </w:r>
      <w:r w:rsidRPr="003056E7">
        <w:t xml:space="preserve">. In option 1, the source SN initiates, upon configuring the UE with CPC, an early data forwarding to all SNs serving candidates PSCells. In option 2, the source SN initiates data forwarding to the selected target SN2 only when the UE completes the access to the target PSCell. In option 1, the early data forwarding ensures that the target SN2 has the data available when the UE completes the random access at the expense of an increase in signalling overhead over the Xn interface and an unnecessary processing/buffering of the forwarded packets by the non-accessed target SNs. On the other hand, the late date forwarding of option 2 addresses the drawbacks of Option 1 but causes an additional latency to user plane as data forwarding is initiated only after access to the selected target SN is completed. </w:t>
      </w:r>
    </w:p>
    <w:p w:rsidRPr="005D1CE6" w:rsidR="00B51E14" w:rsidP="00877CEF" w:rsidRDefault="000D5CEA" w14:paraId="6BCBE127" w14:textId="60397409">
      <w:r>
        <w:t>For this</w:t>
      </w:r>
      <w:r w:rsidR="0018626B">
        <w:t xml:space="preserve"> issue</w:t>
      </w:r>
      <w:r w:rsidRPr="005D1CE6">
        <w:t xml:space="preserve">, UE can indicate to MN </w:t>
      </w:r>
      <w:r w:rsidR="001E5796">
        <w:t xml:space="preserve">(when the </w:t>
      </w:r>
      <w:r w:rsidR="00477F08">
        <w:t xml:space="preserve">CPC execution </w:t>
      </w:r>
      <w:r w:rsidR="001E5796">
        <w:t>condition is m</w:t>
      </w:r>
      <w:r w:rsidR="00B27095">
        <w:t xml:space="preserve">et) </w:t>
      </w:r>
      <w:r w:rsidR="0018626B">
        <w:t>the target PSCell that</w:t>
      </w:r>
      <w:r w:rsidR="00445DC2">
        <w:t xml:space="preserve"> it will </w:t>
      </w:r>
      <w:r w:rsidR="00C31506">
        <w:t xml:space="preserve">attempt to </w:t>
      </w:r>
      <w:r w:rsidR="00445DC2">
        <w:t>access</w:t>
      </w:r>
      <w:r w:rsidRPr="005D1CE6">
        <w:t>. Using this indication, the MN can inform the source SN to start forwarding data of SN terminated bearers to target SN</w:t>
      </w:r>
      <w:r>
        <w:t xml:space="preserve"> and initiates the release of non-accessed target PSCells</w:t>
      </w:r>
      <w:r w:rsidRPr="005D1CE6">
        <w:t>. Similarly, MN can start forwarding</w:t>
      </w:r>
      <w:r w:rsidR="00994FF1">
        <w:t xml:space="preserve"> of data</w:t>
      </w:r>
      <w:r w:rsidRPr="005D1CE6">
        <w:t xml:space="preserve"> for MN terminated bearers.</w:t>
      </w:r>
    </w:p>
    <w:p w:rsidRPr="003056E7" w:rsidR="000D5CEA" w:rsidP="00877CEF" w:rsidRDefault="000D5CEA" w14:paraId="0A35EDEC" w14:textId="4415EEBE">
      <w:pPr>
        <w:rPr>
          <w:b/>
          <w:bCs/>
        </w:rPr>
      </w:pPr>
      <w:r>
        <w:rPr>
          <w:b/>
          <w:bCs/>
        </w:rPr>
        <w:t xml:space="preserve">Proposal </w:t>
      </w:r>
      <w:r w:rsidR="006F5E38">
        <w:rPr>
          <w:b/>
          <w:bCs/>
        </w:rPr>
        <w:t>8</w:t>
      </w:r>
      <w:r>
        <w:rPr>
          <w:b/>
          <w:bCs/>
        </w:rPr>
        <w:t xml:space="preserve">: UE </w:t>
      </w:r>
      <w:r w:rsidR="00274778">
        <w:rPr>
          <w:b/>
          <w:bCs/>
        </w:rPr>
        <w:t>indicates to MN the target PSCell</w:t>
      </w:r>
      <w:r>
        <w:rPr>
          <w:b/>
          <w:bCs/>
        </w:rPr>
        <w:t xml:space="preserve"> when the CP</w:t>
      </w:r>
      <w:r w:rsidR="006F5E38">
        <w:rPr>
          <w:b/>
          <w:bCs/>
        </w:rPr>
        <w:t>A/CPC is triggered.</w:t>
      </w:r>
      <w:r>
        <w:rPr>
          <w:b/>
          <w:bCs/>
        </w:rPr>
        <w:t xml:space="preserve"> </w:t>
      </w:r>
      <w:r w:rsidR="00274778">
        <w:rPr>
          <w:b/>
          <w:bCs/>
        </w:rPr>
        <w:t>X2/Xn signalling</w:t>
      </w:r>
      <w:r w:rsidR="003A4D49">
        <w:rPr>
          <w:b/>
          <w:bCs/>
        </w:rPr>
        <w:t xml:space="preserve"> </w:t>
      </w:r>
      <w:r w:rsidR="00B42A7E">
        <w:rPr>
          <w:b/>
          <w:bCs/>
        </w:rPr>
        <w:t>t</w:t>
      </w:r>
      <w:r w:rsidR="009B423C">
        <w:rPr>
          <w:b/>
          <w:bCs/>
        </w:rPr>
        <w:t xml:space="preserve">o perform on-time data forwarding and release of </w:t>
      </w:r>
      <w:r w:rsidR="00C31506">
        <w:rPr>
          <w:b/>
          <w:bCs/>
        </w:rPr>
        <w:t xml:space="preserve">other, </w:t>
      </w:r>
      <w:r w:rsidR="009B423C">
        <w:rPr>
          <w:b/>
          <w:bCs/>
        </w:rPr>
        <w:t xml:space="preserve">non-accessed target PSCells are </w:t>
      </w:r>
      <w:r w:rsidR="006F5E38">
        <w:rPr>
          <w:b/>
          <w:bCs/>
        </w:rPr>
        <w:t>discussed in RAN3.</w:t>
      </w:r>
    </w:p>
    <w:p w:rsidRPr="003056E7" w:rsidR="00A209D6" w:rsidP="00A209D6" w:rsidRDefault="00A209D6" w14:paraId="766D6D29" w14:textId="4B5A828F">
      <w:pPr>
        <w:pStyle w:val="Heading1"/>
      </w:pPr>
      <w:r w:rsidRPr="003056E7">
        <w:t>3</w:t>
      </w:r>
      <w:r w:rsidRPr="003056E7">
        <w:tab/>
      </w:r>
      <w:r w:rsidRPr="003056E7" w:rsidR="00C777F3">
        <w:t>Other Rel. 17 Topics related to CPAC</w:t>
      </w:r>
    </w:p>
    <w:p w:rsidRPr="003056E7" w:rsidR="00A209D6" w:rsidP="00A209D6" w:rsidRDefault="00A209D6" w14:paraId="5F01C058" w14:textId="367B19D7">
      <w:pPr>
        <w:pStyle w:val="Heading2"/>
      </w:pPr>
      <w:r w:rsidRPr="003056E7">
        <w:t>3.1</w:t>
      </w:r>
      <w:r w:rsidRPr="003056E7">
        <w:tab/>
      </w:r>
      <w:r w:rsidRPr="003056E7" w:rsidR="00A453EA">
        <w:t>Interworking of CHO and CPC</w:t>
      </w:r>
    </w:p>
    <w:p w:rsidRPr="003056E7" w:rsidR="00BB22E1" w:rsidP="005838F1" w:rsidRDefault="007F656D" w14:paraId="4A3464BB" w14:textId="074BB702">
      <w:pPr>
        <w:pStyle w:val="paragraph"/>
        <w:spacing w:before="0" w:beforeAutospacing="0" w:after="0" w:afterAutospacing="0"/>
        <w:textAlignment w:val="baseline"/>
        <w:rPr>
          <w:sz w:val="20"/>
          <w:szCs w:val="20"/>
          <w:lang w:val="en-GB" w:eastAsia="en-US"/>
        </w:rPr>
      </w:pPr>
      <w:r w:rsidRPr="003056E7">
        <w:rPr>
          <w:sz w:val="20"/>
          <w:szCs w:val="20"/>
          <w:lang w:val="en-GB" w:eastAsia="en-US"/>
        </w:rPr>
        <w:t>In Rel. 16, it has been agreed that the network (e.g. via OAM) ensures that CHO and CPC are not configured simultaneously</w:t>
      </w:r>
      <w:r w:rsidRPr="003056E7" w:rsidR="00933CBD">
        <w:rPr>
          <w:sz w:val="20"/>
          <w:szCs w:val="20"/>
          <w:lang w:val="en-GB" w:eastAsia="en-US"/>
        </w:rPr>
        <w:t xml:space="preserve"> to UE</w:t>
      </w:r>
      <w:r w:rsidRPr="003056E7">
        <w:rPr>
          <w:sz w:val="20"/>
          <w:szCs w:val="20"/>
          <w:lang w:val="en-GB" w:eastAsia="en-US"/>
        </w:rPr>
        <w:t>.</w:t>
      </w:r>
      <w:r w:rsidRPr="005D1CE6" w:rsidR="00BB22E1">
        <w:rPr>
          <w:lang w:val="en-GB"/>
        </w:rPr>
        <w:t xml:space="preserve"> </w:t>
      </w:r>
      <w:r w:rsidRPr="003056E7" w:rsidR="00BB22E1">
        <w:rPr>
          <w:sz w:val="20"/>
          <w:szCs w:val="20"/>
          <w:lang w:val="en-GB" w:eastAsia="en-US"/>
        </w:rPr>
        <w:t>Having a closer look at such an OAM based solution reveals, that this would be a very static sol</w:t>
      </w:r>
      <w:r w:rsidRPr="007A3E8B" w:rsidR="00BB22E1">
        <w:rPr>
          <w:sz w:val="20"/>
          <w:szCs w:val="20"/>
          <w:lang w:val="en-GB" w:eastAsia="en-US"/>
        </w:rPr>
        <w:t xml:space="preserve">ution. OAM practically can only solve the issue by allowing either CHO or CPC in a certain </w:t>
      </w:r>
      <w:r w:rsidRPr="007A3E8B" w:rsidR="00AB231A">
        <w:rPr>
          <w:sz w:val="20"/>
          <w:szCs w:val="20"/>
          <w:lang w:val="en-GB" w:eastAsia="en-US"/>
        </w:rPr>
        <w:t>neighbourhood</w:t>
      </w:r>
      <w:r w:rsidRPr="003056E7" w:rsidR="00BB22E1">
        <w:rPr>
          <w:sz w:val="20"/>
          <w:szCs w:val="20"/>
          <w:lang w:val="en-GB" w:eastAsia="en-US"/>
        </w:rPr>
        <w:t>. Such a configuration</w:t>
      </w:r>
      <w:r w:rsidRPr="003056E7" w:rsidR="00B931FC">
        <w:rPr>
          <w:sz w:val="20"/>
          <w:szCs w:val="20"/>
          <w:lang w:val="en-GB" w:eastAsia="en-US"/>
        </w:rPr>
        <w:t xml:space="preserve"> </w:t>
      </w:r>
      <w:r w:rsidRPr="003056E7" w:rsidR="00BB22E1">
        <w:rPr>
          <w:sz w:val="20"/>
          <w:szCs w:val="20"/>
          <w:lang w:val="en-GB" w:eastAsia="en-US"/>
        </w:rPr>
        <w:t>could spatially change</w:t>
      </w:r>
      <w:r w:rsidRPr="003056E7" w:rsidR="00B931FC">
        <w:rPr>
          <w:sz w:val="20"/>
          <w:szCs w:val="20"/>
          <w:lang w:val="en-GB" w:eastAsia="en-US"/>
        </w:rPr>
        <w:t xml:space="preserve"> (e.g. one neighbourhood has CHO, and a non-overlapping neighbourhood does CPC)</w:t>
      </w:r>
      <w:r w:rsidRPr="003056E7" w:rsidR="00BB22E1">
        <w:rPr>
          <w:sz w:val="20"/>
          <w:szCs w:val="20"/>
          <w:lang w:val="en-GB" w:eastAsia="en-US"/>
        </w:rPr>
        <w:t>, and it could temporal</w:t>
      </w:r>
      <w:r w:rsidR="003B20F0">
        <w:rPr>
          <w:sz w:val="20"/>
          <w:szCs w:val="20"/>
          <w:lang w:val="en-GB" w:eastAsia="en-US"/>
        </w:rPr>
        <w:t>l</w:t>
      </w:r>
      <w:r w:rsidRPr="003056E7" w:rsidR="00BB22E1">
        <w:rPr>
          <w:sz w:val="20"/>
          <w:szCs w:val="20"/>
          <w:lang w:val="en-GB" w:eastAsia="en-US"/>
        </w:rPr>
        <w:t xml:space="preserve">y change (e.g. during the day CHO is allowed, and CPC is allowed during the night). But </w:t>
      </w:r>
      <w:r w:rsidRPr="003056E7" w:rsidR="006D1C22">
        <w:rPr>
          <w:sz w:val="20"/>
          <w:szCs w:val="20"/>
          <w:lang w:val="en-GB" w:eastAsia="en-US"/>
        </w:rPr>
        <w:t>the configuration</w:t>
      </w:r>
      <w:r w:rsidRPr="003056E7" w:rsidR="00BB22E1">
        <w:rPr>
          <w:sz w:val="20"/>
          <w:szCs w:val="20"/>
          <w:lang w:val="en-GB" w:eastAsia="en-US"/>
        </w:rPr>
        <w:t xml:space="preserve"> would be the same for all UEs, i.e. it cannot be different for different UEs, or different DC </w:t>
      </w:r>
      <w:r w:rsidRPr="003056E7" w:rsidR="00BB22E1">
        <w:rPr>
          <w:sz w:val="20"/>
          <w:szCs w:val="20"/>
          <w:lang w:val="en-GB" w:eastAsia="en-US"/>
        </w:rPr>
        <w:lastRenderedPageBreak/>
        <w:t>connections.</w:t>
      </w:r>
      <w:r w:rsidRPr="003056E7" w:rsidR="00B931FC">
        <w:rPr>
          <w:sz w:val="20"/>
          <w:szCs w:val="20"/>
          <w:lang w:val="en-GB" w:eastAsia="en-US"/>
        </w:rPr>
        <w:t xml:space="preserve"> Such a solution would be way too static and </w:t>
      </w:r>
      <w:r w:rsidRPr="007A3E8B" w:rsidR="00B931FC">
        <w:rPr>
          <w:sz w:val="20"/>
          <w:szCs w:val="20"/>
          <w:lang w:val="en-GB" w:eastAsia="en-US"/>
        </w:rPr>
        <w:t>would massively reduce the potential benefits of CPC. A better</w:t>
      </w:r>
      <w:r w:rsidRPr="003056E7" w:rsidR="00F41E0A">
        <w:rPr>
          <w:sz w:val="20"/>
          <w:szCs w:val="20"/>
          <w:lang w:val="en-GB" w:eastAsia="en-US"/>
        </w:rPr>
        <w:t xml:space="preserve"> and</w:t>
      </w:r>
      <w:r w:rsidRPr="003056E7" w:rsidR="00B931FC">
        <w:rPr>
          <w:sz w:val="20"/>
          <w:szCs w:val="20"/>
          <w:lang w:val="en-GB" w:eastAsia="en-US"/>
        </w:rPr>
        <w:t xml:space="preserve"> more flexible solution is highly desirable.</w:t>
      </w:r>
    </w:p>
    <w:p w:rsidRPr="003056E7" w:rsidR="00B931FC" w:rsidP="005838F1" w:rsidRDefault="00B931FC" w14:paraId="5756ECC7" w14:textId="3CC677F1">
      <w:pPr>
        <w:pStyle w:val="paragraph"/>
        <w:spacing w:before="0" w:beforeAutospacing="0" w:after="0" w:afterAutospacing="0"/>
        <w:textAlignment w:val="baseline"/>
        <w:rPr>
          <w:sz w:val="20"/>
          <w:szCs w:val="20"/>
          <w:lang w:val="en-GB" w:eastAsia="en-US"/>
        </w:rPr>
      </w:pPr>
    </w:p>
    <w:p w:rsidRPr="003056E7" w:rsidR="00846355" w:rsidP="005838F1" w:rsidRDefault="00F41E0A" w14:paraId="6CF3976B" w14:textId="7EB86BB0">
      <w:pPr>
        <w:pStyle w:val="paragraph"/>
        <w:spacing w:before="0" w:beforeAutospacing="0" w:after="0" w:afterAutospacing="0"/>
        <w:textAlignment w:val="baseline"/>
        <w:rPr>
          <w:b/>
          <w:bCs/>
          <w:sz w:val="20"/>
          <w:szCs w:val="20"/>
          <w:lang w:val="en-GB" w:eastAsia="en-US"/>
        </w:rPr>
      </w:pPr>
      <w:r w:rsidRPr="003056E7">
        <w:rPr>
          <w:b/>
          <w:bCs/>
          <w:sz w:val="20"/>
          <w:szCs w:val="20"/>
          <w:lang w:val="en-GB" w:eastAsia="en-US"/>
        </w:rPr>
        <w:t xml:space="preserve">Observation </w:t>
      </w:r>
      <w:r w:rsidR="00CF649C">
        <w:rPr>
          <w:b/>
          <w:bCs/>
          <w:sz w:val="20"/>
          <w:szCs w:val="20"/>
          <w:lang w:val="en-GB" w:eastAsia="en-US"/>
        </w:rPr>
        <w:t>5</w:t>
      </w:r>
      <w:r w:rsidRPr="003056E7">
        <w:rPr>
          <w:b/>
          <w:bCs/>
          <w:sz w:val="20"/>
          <w:szCs w:val="20"/>
          <w:lang w:val="en-GB" w:eastAsia="en-US"/>
        </w:rPr>
        <w:t>: OAM-based solution</w:t>
      </w:r>
      <w:r w:rsidRPr="003056E7" w:rsidR="007C3C25">
        <w:rPr>
          <w:b/>
          <w:bCs/>
          <w:sz w:val="20"/>
          <w:szCs w:val="20"/>
          <w:lang w:val="en-GB" w:eastAsia="en-US"/>
        </w:rPr>
        <w:t xml:space="preserve"> for ensuring that CHO and CPC are not configured simultaneously to UE is too static (</w:t>
      </w:r>
      <w:r w:rsidRPr="003056E7" w:rsidR="00F560B6">
        <w:rPr>
          <w:b/>
          <w:bCs/>
          <w:sz w:val="20"/>
          <w:szCs w:val="20"/>
          <w:lang w:val="en-GB" w:eastAsia="en-US"/>
        </w:rPr>
        <w:t xml:space="preserve">e.g. </w:t>
      </w:r>
      <w:r w:rsidRPr="003056E7" w:rsidR="007C3C25">
        <w:rPr>
          <w:b/>
          <w:bCs/>
          <w:sz w:val="20"/>
          <w:szCs w:val="20"/>
          <w:lang w:val="en-GB" w:eastAsia="en-US"/>
        </w:rPr>
        <w:t>does not differentiate among UEs) and would massively reduce the potential benefits of CPC.</w:t>
      </w:r>
    </w:p>
    <w:p w:rsidRPr="003056E7" w:rsidR="00846355" w:rsidP="005838F1" w:rsidRDefault="00846355" w14:paraId="49FCF4B5" w14:textId="77777777">
      <w:pPr>
        <w:pStyle w:val="paragraph"/>
        <w:spacing w:before="0" w:beforeAutospacing="0" w:after="0" w:afterAutospacing="0"/>
        <w:textAlignment w:val="baseline"/>
        <w:rPr>
          <w:b/>
          <w:bCs/>
          <w:sz w:val="20"/>
          <w:szCs w:val="20"/>
          <w:lang w:val="en-GB" w:eastAsia="en-US"/>
        </w:rPr>
      </w:pPr>
    </w:p>
    <w:p w:rsidRPr="003056E7" w:rsidR="00B931FC" w:rsidP="005838F1" w:rsidRDefault="00846355" w14:paraId="24F436BD" w14:textId="3446B03B">
      <w:pPr>
        <w:pStyle w:val="paragraph"/>
        <w:spacing w:before="0" w:beforeAutospacing="0" w:after="0" w:afterAutospacing="0"/>
        <w:textAlignment w:val="baseline"/>
        <w:rPr>
          <w:sz w:val="20"/>
          <w:szCs w:val="20"/>
          <w:lang w:val="en-GB" w:eastAsia="en-US"/>
        </w:rPr>
      </w:pPr>
      <w:r w:rsidRPr="003056E7">
        <w:rPr>
          <w:sz w:val="20"/>
          <w:szCs w:val="20"/>
          <w:lang w:val="en-GB" w:eastAsia="en-US"/>
        </w:rPr>
        <w:t>Two options are possible as way forward for this issue:</w:t>
      </w:r>
    </w:p>
    <w:p w:rsidRPr="003056E7" w:rsidR="00846355" w:rsidP="00702DCC" w:rsidRDefault="00702DCC" w14:paraId="79439DFD" w14:textId="3E875D65">
      <w:pPr>
        <w:pStyle w:val="paragraph"/>
        <w:numPr>
          <w:ilvl w:val="0"/>
          <w:numId w:val="9"/>
        </w:numPr>
        <w:spacing w:before="0" w:beforeAutospacing="0" w:after="0" w:afterAutospacing="0"/>
        <w:textAlignment w:val="baseline"/>
        <w:rPr>
          <w:sz w:val="20"/>
          <w:szCs w:val="20"/>
          <w:lang w:val="en-GB" w:eastAsia="en-US"/>
        </w:rPr>
      </w:pPr>
      <w:r w:rsidRPr="003056E7">
        <w:rPr>
          <w:sz w:val="20"/>
          <w:szCs w:val="20"/>
          <w:lang w:val="en-GB" w:eastAsia="en-US"/>
        </w:rPr>
        <w:t xml:space="preserve">Option 1: </w:t>
      </w:r>
      <w:r w:rsidRPr="003056E7" w:rsidR="00846355">
        <w:rPr>
          <w:sz w:val="20"/>
          <w:szCs w:val="20"/>
          <w:lang w:val="en-GB" w:eastAsia="en-US"/>
        </w:rPr>
        <w:t>A more dynamic solution, based on inter-node communication between MN and SN, ensures that CHO and CPC are not configured simultaneously</w:t>
      </w:r>
      <w:r w:rsidRPr="003056E7" w:rsidR="003343FC">
        <w:rPr>
          <w:sz w:val="20"/>
          <w:szCs w:val="20"/>
          <w:lang w:val="en-GB" w:eastAsia="en-US"/>
        </w:rPr>
        <w:t xml:space="preserve"> for the UE. The decision for allowing CHO or CPC can be done in this case per UE.</w:t>
      </w:r>
      <w:r w:rsidRPr="003056E7" w:rsidR="00846355">
        <w:rPr>
          <w:sz w:val="20"/>
          <w:szCs w:val="20"/>
          <w:lang w:val="en-GB" w:eastAsia="en-US"/>
        </w:rPr>
        <w:t xml:space="preserve"> </w:t>
      </w:r>
    </w:p>
    <w:p w:rsidRPr="003056E7" w:rsidR="005838F1" w:rsidP="00702DCC" w:rsidRDefault="00702DCC" w14:paraId="6B1A4F9B" w14:textId="5AA8B284">
      <w:pPr>
        <w:pStyle w:val="paragraph"/>
        <w:numPr>
          <w:ilvl w:val="0"/>
          <w:numId w:val="9"/>
        </w:numPr>
        <w:spacing w:before="0" w:beforeAutospacing="0" w:after="0" w:afterAutospacing="0"/>
        <w:textAlignment w:val="baseline"/>
        <w:rPr>
          <w:sz w:val="20"/>
          <w:szCs w:val="20"/>
          <w:lang w:val="en-GB" w:eastAsia="en-US"/>
        </w:rPr>
      </w:pPr>
      <w:r w:rsidRPr="003056E7">
        <w:rPr>
          <w:sz w:val="20"/>
          <w:szCs w:val="20"/>
          <w:lang w:val="en-GB" w:eastAsia="en-US"/>
        </w:rPr>
        <w:t xml:space="preserve">Option 2: </w:t>
      </w:r>
      <w:r w:rsidRPr="003056E7" w:rsidR="00846355">
        <w:rPr>
          <w:sz w:val="20"/>
          <w:szCs w:val="20"/>
          <w:lang w:val="en-GB" w:eastAsia="en-US"/>
        </w:rPr>
        <w:t xml:space="preserve">CHO and CPC </w:t>
      </w:r>
      <w:r w:rsidRPr="003056E7" w:rsidR="00CF3EA5">
        <w:rPr>
          <w:sz w:val="20"/>
          <w:szCs w:val="20"/>
          <w:lang w:val="en-GB" w:eastAsia="en-US"/>
        </w:rPr>
        <w:t>are</w:t>
      </w:r>
      <w:r w:rsidRPr="003056E7" w:rsidR="00120230">
        <w:rPr>
          <w:sz w:val="20"/>
          <w:szCs w:val="20"/>
          <w:lang w:val="en-GB" w:eastAsia="en-US"/>
        </w:rPr>
        <w:t xml:space="preserve"> allowed to be</w:t>
      </w:r>
      <w:r w:rsidRPr="003056E7" w:rsidR="00846355">
        <w:rPr>
          <w:sz w:val="20"/>
          <w:szCs w:val="20"/>
          <w:lang w:val="en-GB" w:eastAsia="en-US"/>
        </w:rPr>
        <w:t xml:space="preserve"> configured by the network simultaneously. The </w:t>
      </w:r>
      <w:r w:rsidRPr="003056E7" w:rsidR="00236C95">
        <w:rPr>
          <w:sz w:val="20"/>
          <w:szCs w:val="20"/>
          <w:lang w:val="en-GB" w:eastAsia="en-US"/>
        </w:rPr>
        <w:t>co-existence</w:t>
      </w:r>
      <w:r w:rsidRPr="003056E7" w:rsidR="00933CBD">
        <w:rPr>
          <w:sz w:val="20"/>
          <w:szCs w:val="20"/>
          <w:lang w:val="en-GB" w:eastAsia="en-US"/>
        </w:rPr>
        <w:t xml:space="preserve"> </w:t>
      </w:r>
      <w:r w:rsidRPr="003056E7" w:rsidR="00737BEE">
        <w:rPr>
          <w:sz w:val="20"/>
          <w:szCs w:val="20"/>
          <w:lang w:val="en-GB" w:eastAsia="en-US"/>
        </w:rPr>
        <w:t>of</w:t>
      </w:r>
      <w:r w:rsidRPr="003056E7" w:rsidR="00447146">
        <w:rPr>
          <w:sz w:val="20"/>
          <w:szCs w:val="20"/>
          <w:lang w:val="en-GB" w:eastAsia="en-US"/>
        </w:rPr>
        <w:t xml:space="preserve"> </w:t>
      </w:r>
      <w:r w:rsidRPr="003056E7" w:rsidR="00933CBD">
        <w:rPr>
          <w:sz w:val="20"/>
          <w:szCs w:val="20"/>
          <w:lang w:val="en-GB" w:eastAsia="en-US"/>
        </w:rPr>
        <w:t xml:space="preserve">the two features </w:t>
      </w:r>
      <w:r w:rsidRPr="003056E7" w:rsidR="00846355">
        <w:rPr>
          <w:sz w:val="20"/>
          <w:szCs w:val="20"/>
          <w:lang w:val="en-GB" w:eastAsia="en-US"/>
        </w:rPr>
        <w:t>would allow</w:t>
      </w:r>
      <w:r w:rsidRPr="003056E7" w:rsidR="00933CBD">
        <w:rPr>
          <w:sz w:val="20"/>
          <w:szCs w:val="20"/>
          <w:lang w:val="en-GB" w:eastAsia="en-US"/>
        </w:rPr>
        <w:t xml:space="preserve"> the UE to benefit from the advantages </w:t>
      </w:r>
      <w:r w:rsidRPr="003056E7" w:rsidR="00846355">
        <w:rPr>
          <w:sz w:val="20"/>
          <w:szCs w:val="20"/>
          <w:lang w:val="en-GB" w:eastAsia="en-US"/>
        </w:rPr>
        <w:t>of</w:t>
      </w:r>
      <w:r w:rsidRPr="003056E7" w:rsidR="00933CBD">
        <w:rPr>
          <w:sz w:val="20"/>
          <w:szCs w:val="20"/>
          <w:lang w:val="en-GB" w:eastAsia="en-US"/>
        </w:rPr>
        <w:t xml:space="preserve"> CHO in terms of mobility robustness and CPC with respect to latency reduction in accessing </w:t>
      </w:r>
      <w:r w:rsidRPr="003056E7" w:rsidR="00846355">
        <w:rPr>
          <w:sz w:val="20"/>
          <w:szCs w:val="20"/>
          <w:lang w:val="en-GB" w:eastAsia="en-US"/>
        </w:rPr>
        <w:t>P</w:t>
      </w:r>
      <w:r w:rsidRPr="003056E7" w:rsidR="00933CBD">
        <w:rPr>
          <w:sz w:val="20"/>
          <w:szCs w:val="20"/>
          <w:lang w:val="en-GB" w:eastAsia="en-US"/>
        </w:rPr>
        <w:t>SCell</w:t>
      </w:r>
      <w:r w:rsidRPr="003056E7" w:rsidR="00F524C1">
        <w:rPr>
          <w:sz w:val="20"/>
          <w:szCs w:val="20"/>
          <w:lang w:val="en-GB" w:eastAsia="en-US"/>
        </w:rPr>
        <w:t>, whenever possible.</w:t>
      </w:r>
    </w:p>
    <w:p w:rsidRPr="003056E7" w:rsidR="00120230" w:rsidP="00120230" w:rsidRDefault="00120230" w14:paraId="58558244" w14:textId="637347DB">
      <w:pPr>
        <w:pStyle w:val="paragraph"/>
        <w:spacing w:before="0" w:beforeAutospacing="0" w:after="0" w:afterAutospacing="0"/>
        <w:textAlignment w:val="baseline"/>
        <w:rPr>
          <w:sz w:val="20"/>
          <w:szCs w:val="20"/>
          <w:lang w:val="en-GB" w:eastAsia="en-US"/>
        </w:rPr>
      </w:pPr>
    </w:p>
    <w:p w:rsidRPr="003056E7" w:rsidR="00120230" w:rsidP="00120230" w:rsidRDefault="00120230" w14:paraId="393524C7" w14:textId="4C7F0D69">
      <w:pPr>
        <w:pStyle w:val="paragraph"/>
        <w:spacing w:before="0" w:beforeAutospacing="0" w:after="0" w:afterAutospacing="0"/>
        <w:textAlignment w:val="baseline"/>
        <w:rPr>
          <w:b/>
          <w:bCs/>
          <w:sz w:val="20"/>
          <w:szCs w:val="20"/>
          <w:lang w:val="en-GB" w:eastAsia="en-US"/>
        </w:rPr>
      </w:pPr>
      <w:r w:rsidRPr="003056E7">
        <w:rPr>
          <w:b/>
          <w:bCs/>
          <w:sz w:val="20"/>
          <w:szCs w:val="20"/>
          <w:lang w:val="en-GB" w:eastAsia="en-US"/>
        </w:rPr>
        <w:t xml:space="preserve">Proposal </w:t>
      </w:r>
      <w:r w:rsidR="006B148D">
        <w:rPr>
          <w:b/>
          <w:bCs/>
          <w:sz w:val="20"/>
          <w:szCs w:val="20"/>
          <w:lang w:val="en-GB" w:eastAsia="en-US"/>
        </w:rPr>
        <w:t>9</w:t>
      </w:r>
      <w:r w:rsidRPr="003056E7">
        <w:rPr>
          <w:b/>
          <w:bCs/>
          <w:sz w:val="20"/>
          <w:szCs w:val="20"/>
          <w:lang w:val="en-GB" w:eastAsia="en-US"/>
        </w:rPr>
        <w:t xml:space="preserve">: RAN2 is asked to consider discussing in Rel. 17 the </w:t>
      </w:r>
      <w:r w:rsidRPr="003056E7" w:rsidR="00D003A8">
        <w:rPr>
          <w:b/>
          <w:bCs/>
          <w:sz w:val="20"/>
          <w:szCs w:val="20"/>
          <w:lang w:val="en-GB" w:eastAsia="en-US"/>
        </w:rPr>
        <w:t>co-existence</w:t>
      </w:r>
      <w:r w:rsidRPr="003056E7">
        <w:rPr>
          <w:b/>
          <w:bCs/>
          <w:sz w:val="20"/>
          <w:szCs w:val="20"/>
          <w:lang w:val="en-GB" w:eastAsia="en-US"/>
        </w:rPr>
        <w:t xml:space="preserve"> of CHO and CPC: Either 1) a  more dynamic solution, based on inter-node communication between MN and SN, ensures that CHO and CPC are not configured simultaneously or 2)  CHO and CPC </w:t>
      </w:r>
      <w:r w:rsidRPr="003056E7" w:rsidR="00CF3EA5">
        <w:rPr>
          <w:b/>
          <w:bCs/>
          <w:sz w:val="20"/>
          <w:szCs w:val="20"/>
          <w:lang w:val="en-GB" w:eastAsia="en-US"/>
        </w:rPr>
        <w:t>are</w:t>
      </w:r>
      <w:r w:rsidRPr="003056E7">
        <w:rPr>
          <w:b/>
          <w:bCs/>
          <w:sz w:val="20"/>
          <w:szCs w:val="20"/>
          <w:lang w:val="en-GB" w:eastAsia="en-US"/>
        </w:rPr>
        <w:t xml:space="preserve"> allowed to be configured by the network simultaneously. </w:t>
      </w:r>
      <w:r w:rsidRPr="003056E7" w:rsidR="00C93837">
        <w:rPr>
          <w:b/>
          <w:bCs/>
          <w:sz w:val="20"/>
          <w:szCs w:val="20"/>
          <w:lang w:val="en-GB" w:eastAsia="en-US"/>
        </w:rPr>
        <w:t>Details</w:t>
      </w:r>
      <w:r w:rsidRPr="003056E7">
        <w:rPr>
          <w:b/>
          <w:bCs/>
          <w:sz w:val="20"/>
          <w:szCs w:val="20"/>
          <w:lang w:val="en-GB" w:eastAsia="en-US"/>
        </w:rPr>
        <w:t xml:space="preserve"> are FFS.</w:t>
      </w:r>
    </w:p>
    <w:p w:rsidRPr="003056E7" w:rsidR="00120230" w:rsidP="00120230" w:rsidRDefault="00120230" w14:paraId="1A778892" w14:textId="77777777">
      <w:pPr>
        <w:pStyle w:val="paragraph"/>
        <w:spacing w:before="0" w:beforeAutospacing="0" w:after="0" w:afterAutospacing="0"/>
        <w:textAlignment w:val="baseline"/>
        <w:rPr>
          <w:b/>
          <w:bCs/>
          <w:sz w:val="20"/>
          <w:szCs w:val="20"/>
          <w:lang w:val="en-GB" w:eastAsia="en-US"/>
        </w:rPr>
      </w:pPr>
    </w:p>
    <w:p w:rsidRPr="003056E7" w:rsidR="005838F1" w:rsidP="005838F1" w:rsidRDefault="005838F1" w14:paraId="5534A444" w14:textId="54682FAD">
      <w:pPr>
        <w:pStyle w:val="Heading2"/>
      </w:pPr>
      <w:r w:rsidRPr="003056E7">
        <w:t>3.</w:t>
      </w:r>
      <w:r w:rsidRPr="003056E7" w:rsidR="00266268">
        <w:t>2</w:t>
      </w:r>
      <w:r w:rsidRPr="003056E7">
        <w:tab/>
      </w:r>
      <w:r w:rsidRPr="003056E7">
        <w:t>RRC Reconfiguration during CPC</w:t>
      </w:r>
    </w:p>
    <w:p w:rsidRPr="003056E7" w:rsidR="005838F1" w:rsidP="009002A2" w:rsidRDefault="005838F1" w14:paraId="2932E96D" w14:textId="413B14A9">
      <w:pPr>
        <w:pStyle w:val="paragraph"/>
        <w:spacing w:before="0" w:beforeAutospacing="0" w:after="0" w:afterAutospacing="0"/>
        <w:jc w:val="both"/>
        <w:textAlignment w:val="baseline"/>
        <w:rPr>
          <w:sz w:val="20"/>
          <w:szCs w:val="20"/>
          <w:lang w:val="en-GB" w:eastAsia="en-US"/>
        </w:rPr>
      </w:pPr>
      <w:r w:rsidRPr="007A3E8B">
        <w:rPr>
          <w:sz w:val="20"/>
          <w:szCs w:val="20"/>
          <w:lang w:val="en-GB" w:eastAsia="en-US"/>
        </w:rPr>
        <w:t>In MR-DC, the UE continues to receive RRC Reconfiguration messages from the MN while executing CPC. It has been agreed in Rel. 16 that the UE should finalize the execution of the on-going CPC before processing the RRC Reconfiguration that is received from MN</w:t>
      </w:r>
      <w:r w:rsidRPr="007A3E8B" w:rsidR="00F560B6">
        <w:rPr>
          <w:sz w:val="20"/>
          <w:szCs w:val="20"/>
          <w:lang w:val="en-GB" w:eastAsia="en-US"/>
        </w:rPr>
        <w:t xml:space="preserve"> in the </w:t>
      </w:r>
      <w:r w:rsidRPr="003056E7" w:rsidR="00F560B6">
        <w:rPr>
          <w:sz w:val="20"/>
          <w:szCs w:val="20"/>
          <w:lang w:val="en-GB" w:eastAsia="en-US"/>
        </w:rPr>
        <w:t>meantime</w:t>
      </w:r>
      <w:r w:rsidRPr="007A3E8B">
        <w:rPr>
          <w:sz w:val="20"/>
          <w:szCs w:val="20"/>
          <w:lang w:val="en-GB" w:eastAsia="en-US"/>
        </w:rPr>
        <w:t xml:space="preserve">. In many cases, the RRC Reconfiguration received from MN may depend on the current SCG configuration before the CPC is executed, e.g., providing delta configuration, and consequently, the UE may fail to comply with RRC Reconfiguration leading to reconfiguration failure and re-establishment. RAN2 is asked to consider </w:t>
      </w:r>
      <w:r w:rsidR="003056E7">
        <w:rPr>
          <w:sz w:val="20"/>
          <w:szCs w:val="20"/>
          <w:lang w:val="en-GB" w:eastAsia="en-US"/>
        </w:rPr>
        <w:t>how</w:t>
      </w:r>
      <w:r w:rsidRPr="007A3E8B" w:rsidR="003056E7">
        <w:rPr>
          <w:sz w:val="20"/>
          <w:szCs w:val="20"/>
          <w:lang w:val="en-GB" w:eastAsia="en-US"/>
        </w:rPr>
        <w:t xml:space="preserve"> </w:t>
      </w:r>
      <w:r w:rsidR="003056E7">
        <w:rPr>
          <w:sz w:val="20"/>
          <w:szCs w:val="20"/>
          <w:lang w:val="en-GB" w:eastAsia="en-US"/>
        </w:rPr>
        <w:t>such</w:t>
      </w:r>
      <w:r w:rsidRPr="007A3E8B">
        <w:rPr>
          <w:sz w:val="20"/>
          <w:szCs w:val="20"/>
          <w:lang w:val="en-GB" w:eastAsia="en-US"/>
        </w:rPr>
        <w:t xml:space="preserve"> unnecessary reconfiguration failures and re-establishment</w:t>
      </w:r>
      <w:r w:rsidR="003056E7">
        <w:rPr>
          <w:sz w:val="20"/>
          <w:szCs w:val="20"/>
          <w:lang w:val="en-GB" w:eastAsia="en-US"/>
        </w:rPr>
        <w:t xml:space="preserve"> can be voided</w:t>
      </w:r>
      <w:r w:rsidRPr="007A3E8B">
        <w:rPr>
          <w:sz w:val="20"/>
          <w:szCs w:val="20"/>
          <w:lang w:val="en-GB" w:eastAsia="en-US"/>
        </w:rPr>
        <w:t>.</w:t>
      </w:r>
      <w:r w:rsidRPr="003056E7">
        <w:rPr>
          <w:sz w:val="20"/>
          <w:szCs w:val="20"/>
          <w:lang w:val="en-GB" w:eastAsia="en-US"/>
        </w:rPr>
        <w:t> </w:t>
      </w:r>
    </w:p>
    <w:p w:rsidRPr="007A3E8B" w:rsidR="007A08C9" w:rsidP="005838F1" w:rsidRDefault="007A08C9" w14:paraId="4226837B" w14:textId="77777777">
      <w:pPr>
        <w:pStyle w:val="paragraph"/>
        <w:spacing w:before="0" w:beforeAutospacing="0" w:after="0" w:afterAutospacing="0"/>
        <w:textAlignment w:val="baseline"/>
        <w:rPr>
          <w:sz w:val="20"/>
          <w:szCs w:val="20"/>
          <w:lang w:val="en-GB" w:eastAsia="en-US"/>
        </w:rPr>
      </w:pPr>
    </w:p>
    <w:p w:rsidRPr="003056E7" w:rsidR="005838F1" w:rsidP="005838F1" w:rsidRDefault="005838F1" w14:paraId="2131CB26" w14:textId="310F1022">
      <w:pPr>
        <w:pStyle w:val="paragraph"/>
        <w:spacing w:before="0" w:beforeAutospacing="0" w:after="0" w:afterAutospacing="0"/>
        <w:textAlignment w:val="baseline"/>
        <w:rPr>
          <w:b/>
          <w:bCs/>
          <w:sz w:val="20"/>
          <w:szCs w:val="20"/>
          <w:lang w:val="en-GB" w:eastAsia="en-US"/>
        </w:rPr>
      </w:pPr>
      <w:r w:rsidRPr="007A3E8B">
        <w:rPr>
          <w:b/>
          <w:bCs/>
          <w:sz w:val="20"/>
          <w:szCs w:val="20"/>
          <w:lang w:val="en-GB" w:eastAsia="en-US"/>
        </w:rPr>
        <w:t>Proposal </w:t>
      </w:r>
      <w:r w:rsidR="000B4B42">
        <w:rPr>
          <w:b/>
          <w:bCs/>
          <w:sz w:val="20"/>
          <w:szCs w:val="20"/>
          <w:lang w:val="en-GB" w:eastAsia="en-US"/>
        </w:rPr>
        <w:t>10</w:t>
      </w:r>
      <w:r w:rsidRPr="007A3E8B">
        <w:rPr>
          <w:b/>
          <w:bCs/>
          <w:sz w:val="20"/>
          <w:szCs w:val="20"/>
          <w:lang w:val="en-GB" w:eastAsia="en-US"/>
        </w:rPr>
        <w:t>: RAN2 is asked to consider </w:t>
      </w:r>
      <w:r w:rsidR="003056E7">
        <w:rPr>
          <w:b/>
          <w:bCs/>
          <w:sz w:val="20"/>
          <w:szCs w:val="20"/>
          <w:lang w:val="en-GB" w:eastAsia="en-US"/>
        </w:rPr>
        <w:t xml:space="preserve">how to avoid the </w:t>
      </w:r>
      <w:r w:rsidRPr="007A3E8B">
        <w:rPr>
          <w:b/>
          <w:bCs/>
          <w:sz w:val="20"/>
          <w:szCs w:val="20"/>
          <w:lang w:val="en-GB" w:eastAsia="en-US"/>
        </w:rPr>
        <w:t>unnecessary re-establishment caused by applying an RRC reconfiguration, received via MN while CPC is executed. The UE may no longer comply with that configuration due to the change of SCG configuration.</w:t>
      </w:r>
      <w:r w:rsidRPr="003056E7">
        <w:rPr>
          <w:b/>
          <w:bCs/>
          <w:sz w:val="20"/>
          <w:szCs w:val="20"/>
          <w:lang w:val="en-GB" w:eastAsia="en-US"/>
        </w:rPr>
        <w:t> </w:t>
      </w:r>
    </w:p>
    <w:p w:rsidRPr="007A3E8B" w:rsidR="007A08C9" w:rsidP="005838F1" w:rsidRDefault="007A08C9" w14:paraId="380A935E" w14:textId="08C44C80">
      <w:pPr>
        <w:pStyle w:val="paragraph"/>
        <w:spacing w:before="0" w:beforeAutospacing="0" w:after="0" w:afterAutospacing="0"/>
        <w:textAlignment w:val="baseline"/>
        <w:rPr>
          <w:rStyle w:val="eop"/>
          <w:sz w:val="22"/>
          <w:szCs w:val="22"/>
          <w:lang w:val="en-GB"/>
        </w:rPr>
      </w:pPr>
    </w:p>
    <w:p w:rsidRPr="003056E7" w:rsidR="00266268" w:rsidP="00266268" w:rsidRDefault="00266268" w14:paraId="6AE1F038" w14:textId="339D3E76">
      <w:pPr>
        <w:pStyle w:val="Heading2"/>
      </w:pPr>
      <w:r w:rsidRPr="003056E7">
        <w:t>3.</w:t>
      </w:r>
      <w:r w:rsidRPr="007A3E8B">
        <w:t>3</w:t>
      </w:r>
      <w:r w:rsidRPr="003056E7">
        <w:tab/>
      </w:r>
      <w:r w:rsidRPr="003056E7" w:rsidR="00573A1B">
        <w:t>Conditional Inter-MN Handover with SN Change</w:t>
      </w:r>
    </w:p>
    <w:p w:rsidRPr="007A3E8B" w:rsidR="00266268" w:rsidP="00CF7D2E" w:rsidRDefault="004D3BD4" w14:paraId="78C97B11" w14:textId="29EAB395">
      <w:pPr>
        <w:pStyle w:val="paragraph"/>
        <w:spacing w:before="0" w:beforeAutospacing="0" w:after="0" w:afterAutospacing="0"/>
        <w:textAlignment w:val="baseline"/>
        <w:rPr>
          <w:sz w:val="20"/>
          <w:szCs w:val="20"/>
          <w:lang w:val="en-GB" w:eastAsia="en-US"/>
        </w:rPr>
      </w:pPr>
      <w:r w:rsidRPr="007A3E8B">
        <w:rPr>
          <w:sz w:val="20"/>
          <w:szCs w:val="20"/>
          <w:lang w:val="en-GB" w:eastAsia="en-US"/>
        </w:rPr>
        <w:t xml:space="preserve">For inter-MN handover with SN change </w:t>
      </w:r>
      <w:r w:rsidRPr="007A3E8B" w:rsidR="009002A2">
        <w:rPr>
          <w:sz w:val="20"/>
          <w:szCs w:val="20"/>
          <w:lang w:val="en-GB" w:eastAsia="en-US"/>
        </w:rPr>
        <w:t xml:space="preserve">[2, cf. Section 10.7], the random access to the target PCell is </w:t>
      </w:r>
      <w:r w:rsidRPr="007A3E8B" w:rsidR="00426483">
        <w:rPr>
          <w:sz w:val="20"/>
          <w:szCs w:val="20"/>
          <w:lang w:val="en-GB" w:eastAsia="en-US"/>
        </w:rPr>
        <w:t xml:space="preserve">immediately </w:t>
      </w:r>
      <w:r w:rsidRPr="007A3E8B" w:rsidR="009002A2">
        <w:rPr>
          <w:sz w:val="20"/>
          <w:szCs w:val="20"/>
          <w:lang w:val="en-GB" w:eastAsia="en-US"/>
        </w:rPr>
        <w:t xml:space="preserve">followed </w:t>
      </w:r>
      <w:r w:rsidRPr="007A3E8B" w:rsidR="00BB2867">
        <w:rPr>
          <w:sz w:val="20"/>
          <w:szCs w:val="20"/>
          <w:lang w:val="en-GB" w:eastAsia="en-US"/>
        </w:rPr>
        <w:t>by accessing the</w:t>
      </w:r>
      <w:r w:rsidRPr="007A3E8B" w:rsidR="009002A2">
        <w:rPr>
          <w:sz w:val="20"/>
          <w:szCs w:val="20"/>
          <w:lang w:val="en-GB" w:eastAsia="en-US"/>
        </w:rPr>
        <w:t xml:space="preserve"> new target PSCell. </w:t>
      </w:r>
      <w:r w:rsidRPr="007A3E8B" w:rsidR="00266268">
        <w:rPr>
          <w:sz w:val="20"/>
          <w:szCs w:val="20"/>
          <w:lang w:val="en-GB" w:eastAsia="en-US"/>
        </w:rPr>
        <w:t>CHO only supports</w:t>
      </w:r>
      <w:r w:rsidRPr="007A3E8B" w:rsidR="009002A2">
        <w:rPr>
          <w:sz w:val="20"/>
          <w:szCs w:val="20"/>
          <w:lang w:val="en-GB" w:eastAsia="en-US"/>
        </w:rPr>
        <w:t xml:space="preserve"> </w:t>
      </w:r>
      <w:r w:rsidRPr="007A3E8B" w:rsidR="00266268">
        <w:rPr>
          <w:sz w:val="20"/>
          <w:szCs w:val="20"/>
          <w:lang w:val="en-GB" w:eastAsia="en-US"/>
        </w:rPr>
        <w:t xml:space="preserve">events for target PCell as part of conditional execution. During </w:t>
      </w:r>
      <w:r w:rsidRPr="007A3E8B" w:rsidR="000D3C91">
        <w:rPr>
          <w:sz w:val="20"/>
          <w:szCs w:val="20"/>
          <w:lang w:val="en-GB" w:eastAsia="en-US"/>
        </w:rPr>
        <w:t xml:space="preserve">conditional </w:t>
      </w:r>
      <w:r w:rsidRPr="007A3E8B" w:rsidR="00070BE7">
        <w:rPr>
          <w:sz w:val="20"/>
          <w:szCs w:val="20"/>
          <w:lang w:val="en-GB" w:eastAsia="en-US"/>
        </w:rPr>
        <w:t>PCell handover with SN change</w:t>
      </w:r>
      <w:r w:rsidRPr="007A3E8B" w:rsidR="009002A2">
        <w:rPr>
          <w:sz w:val="20"/>
          <w:szCs w:val="20"/>
          <w:lang w:val="en-GB" w:eastAsia="en-US"/>
        </w:rPr>
        <w:t xml:space="preserve">, </w:t>
      </w:r>
      <w:r w:rsidRPr="007A3E8B" w:rsidR="00266268">
        <w:rPr>
          <w:sz w:val="20"/>
          <w:szCs w:val="20"/>
          <w:lang w:val="en-GB" w:eastAsia="en-US"/>
        </w:rPr>
        <w:t>it would be beneficial if the radio conditions of the PSCell are </w:t>
      </w:r>
      <w:r w:rsidRPr="007A3E8B" w:rsidR="009002A2">
        <w:rPr>
          <w:sz w:val="20"/>
          <w:szCs w:val="20"/>
          <w:lang w:val="en-GB" w:eastAsia="en-US"/>
        </w:rPr>
        <w:t>considered by the UE</w:t>
      </w:r>
      <w:r w:rsidRPr="007A3E8B" w:rsidR="00266268">
        <w:rPr>
          <w:sz w:val="20"/>
          <w:szCs w:val="20"/>
          <w:lang w:val="en-GB" w:eastAsia="en-US"/>
        </w:rPr>
        <w:t xml:space="preserve"> so that the </w:t>
      </w:r>
      <w:r w:rsidRPr="007A3E8B" w:rsidR="00C939A6">
        <w:rPr>
          <w:sz w:val="20"/>
          <w:szCs w:val="20"/>
          <w:lang w:val="en-GB" w:eastAsia="en-US"/>
        </w:rPr>
        <w:t>target PSCell</w:t>
      </w:r>
      <w:r w:rsidRPr="007A3E8B" w:rsidR="00266268">
        <w:rPr>
          <w:sz w:val="20"/>
          <w:szCs w:val="20"/>
          <w:lang w:val="en-GB" w:eastAsia="en-US"/>
        </w:rPr>
        <w:t> </w:t>
      </w:r>
      <w:r w:rsidRPr="007A3E8B" w:rsidR="009002A2">
        <w:rPr>
          <w:sz w:val="20"/>
          <w:szCs w:val="20"/>
          <w:lang w:val="en-GB" w:eastAsia="en-US"/>
        </w:rPr>
        <w:t>access</w:t>
      </w:r>
      <w:r w:rsidRPr="007A3E8B" w:rsidR="00266268">
        <w:rPr>
          <w:sz w:val="20"/>
          <w:szCs w:val="20"/>
          <w:lang w:val="en-GB" w:eastAsia="en-US"/>
        </w:rPr>
        <w:t xml:space="preserve"> may be performed </w:t>
      </w:r>
      <w:r w:rsidRPr="007A3E8B" w:rsidR="009002A2">
        <w:rPr>
          <w:sz w:val="20"/>
          <w:szCs w:val="20"/>
          <w:lang w:val="en-GB" w:eastAsia="en-US"/>
        </w:rPr>
        <w:t xml:space="preserve">also </w:t>
      </w:r>
      <w:r w:rsidRPr="007A3E8B" w:rsidR="00266268">
        <w:rPr>
          <w:sz w:val="20"/>
          <w:szCs w:val="20"/>
          <w:lang w:val="en-GB" w:eastAsia="en-US"/>
        </w:rPr>
        <w:t>in a reliable manner, i.e. avoiding radio link failure</w:t>
      </w:r>
      <w:r w:rsidRPr="007A3E8B" w:rsidR="009002A2">
        <w:rPr>
          <w:sz w:val="20"/>
          <w:szCs w:val="20"/>
          <w:lang w:val="en-GB" w:eastAsia="en-US"/>
        </w:rPr>
        <w:t xml:space="preserve"> caused by early access of target PSCell</w:t>
      </w:r>
      <w:r w:rsidRPr="007A3E8B" w:rsidR="00266268">
        <w:rPr>
          <w:sz w:val="20"/>
          <w:szCs w:val="20"/>
          <w:lang w:val="en-GB" w:eastAsia="en-US"/>
        </w:rPr>
        <w:t>. Moreover, it would also be desirable to add an SCG (among a potential candidate set of one or more PSCell(s)) as early as possible when the UE is performing CHO to allow the UE to enter dual connectivity immediately upon CHO</w:t>
      </w:r>
      <w:r w:rsidRPr="007A3E8B" w:rsidR="00CF7D2E">
        <w:rPr>
          <w:sz w:val="20"/>
          <w:szCs w:val="20"/>
          <w:lang w:val="en-GB" w:eastAsia="en-US"/>
        </w:rPr>
        <w:t xml:space="preserve"> execution</w:t>
      </w:r>
      <w:r w:rsidRPr="007A3E8B" w:rsidR="00266268">
        <w:rPr>
          <w:sz w:val="20"/>
          <w:szCs w:val="20"/>
          <w:lang w:val="en-GB" w:eastAsia="en-US"/>
        </w:rPr>
        <w:t>. This requires extending the CHO feature for MR-DC deployments</w:t>
      </w:r>
      <w:r w:rsidRPr="007A3E8B" w:rsidR="00577787">
        <w:rPr>
          <w:sz w:val="20"/>
          <w:szCs w:val="20"/>
          <w:lang w:val="en-GB" w:eastAsia="en-US"/>
        </w:rPr>
        <w:t>.</w:t>
      </w:r>
      <w:r w:rsidR="00D87308">
        <w:rPr>
          <w:sz w:val="20"/>
          <w:szCs w:val="20"/>
          <w:lang w:val="en-GB" w:eastAsia="en-US"/>
        </w:rPr>
        <w:t xml:space="preserve"> For instance, when the CHO execution condition is met, the UE does not have to access the target</w:t>
      </w:r>
      <w:r w:rsidR="00C45C74">
        <w:rPr>
          <w:sz w:val="20"/>
          <w:szCs w:val="20"/>
          <w:lang w:val="en-GB" w:eastAsia="en-US"/>
        </w:rPr>
        <w:t xml:space="preserve"> PSCell</w:t>
      </w:r>
      <w:r w:rsidR="00D87308">
        <w:rPr>
          <w:sz w:val="20"/>
          <w:szCs w:val="20"/>
          <w:lang w:val="en-GB" w:eastAsia="en-US"/>
        </w:rPr>
        <w:t xml:space="preserve"> immediately if its radio link strength/quality is not sufficient</w:t>
      </w:r>
      <w:r w:rsidR="00BA4B43">
        <w:rPr>
          <w:sz w:val="20"/>
          <w:szCs w:val="20"/>
          <w:lang w:val="en-GB" w:eastAsia="en-US"/>
        </w:rPr>
        <w:t>,</w:t>
      </w:r>
      <w:r w:rsidR="00D87308">
        <w:rPr>
          <w:sz w:val="20"/>
          <w:szCs w:val="20"/>
          <w:lang w:val="en-GB" w:eastAsia="en-US"/>
        </w:rPr>
        <w:t xml:space="preserve"> but it could rather wait for another condition/event to be met for initiating the access.</w:t>
      </w:r>
      <w:r w:rsidR="007D20B9">
        <w:rPr>
          <w:sz w:val="20"/>
          <w:szCs w:val="20"/>
          <w:lang w:val="en-GB" w:eastAsia="en-US"/>
        </w:rPr>
        <w:t xml:space="preserve"> </w:t>
      </w:r>
      <w:r w:rsidR="00D37214">
        <w:rPr>
          <w:sz w:val="20"/>
          <w:szCs w:val="20"/>
          <w:lang w:val="en-GB" w:eastAsia="en-US"/>
        </w:rPr>
        <w:t xml:space="preserve">The condition/event for accessing the target PSCell can be configured by the network </w:t>
      </w:r>
      <w:r w:rsidR="00BA4B43">
        <w:rPr>
          <w:sz w:val="20"/>
          <w:szCs w:val="20"/>
          <w:lang w:val="en-GB" w:eastAsia="en-US"/>
        </w:rPr>
        <w:t>similarly to</w:t>
      </w:r>
      <w:r w:rsidR="00D37214">
        <w:rPr>
          <w:sz w:val="20"/>
          <w:szCs w:val="20"/>
          <w:lang w:val="en-GB" w:eastAsia="en-US"/>
        </w:rPr>
        <w:t xml:space="preserve"> CHO.</w:t>
      </w:r>
    </w:p>
    <w:p w:rsidRPr="007A3E8B" w:rsidR="00266268" w:rsidP="00266268" w:rsidRDefault="00266268" w14:paraId="64833C93" w14:textId="77777777">
      <w:pPr>
        <w:pStyle w:val="paragraph"/>
        <w:spacing w:before="0" w:beforeAutospacing="0" w:after="0" w:afterAutospacing="0"/>
        <w:jc w:val="both"/>
        <w:textAlignment w:val="baseline"/>
        <w:rPr>
          <w:rFonts w:ascii="Segoe UI" w:hAnsi="Segoe UI" w:cs="Segoe UI"/>
          <w:sz w:val="18"/>
          <w:szCs w:val="18"/>
          <w:lang w:val="en-GB"/>
        </w:rPr>
      </w:pPr>
    </w:p>
    <w:p w:rsidRPr="005D1CE6" w:rsidR="007A08C9" w:rsidP="005838F1" w:rsidRDefault="00266268" w14:paraId="6DB78BAF" w14:textId="5AB6C19C">
      <w:pPr>
        <w:pStyle w:val="paragraph"/>
        <w:spacing w:before="0" w:beforeAutospacing="0" w:after="0" w:afterAutospacing="0"/>
        <w:textAlignment w:val="baseline"/>
        <w:rPr>
          <w:b/>
          <w:bCs/>
          <w:sz w:val="20"/>
          <w:szCs w:val="20"/>
          <w:lang w:val="en-GB" w:eastAsia="en-US"/>
        </w:rPr>
      </w:pPr>
      <w:r w:rsidRPr="007A3E8B">
        <w:rPr>
          <w:b/>
          <w:bCs/>
          <w:sz w:val="20"/>
          <w:szCs w:val="20"/>
          <w:lang w:val="en-GB" w:eastAsia="en-US"/>
        </w:rPr>
        <w:t>Proposal </w:t>
      </w:r>
      <w:r w:rsidR="008A343A">
        <w:rPr>
          <w:b/>
          <w:bCs/>
          <w:sz w:val="20"/>
          <w:szCs w:val="20"/>
          <w:lang w:val="en-GB" w:eastAsia="en-US"/>
        </w:rPr>
        <w:t>11</w:t>
      </w:r>
      <w:r w:rsidRPr="007A3E8B">
        <w:rPr>
          <w:b/>
          <w:bCs/>
          <w:sz w:val="20"/>
          <w:szCs w:val="20"/>
          <w:lang w:val="en-GB" w:eastAsia="en-US"/>
        </w:rPr>
        <w:t xml:space="preserve">:  RAN2 to study extending CHO feature to allow </w:t>
      </w:r>
      <w:r w:rsidR="00A037E4">
        <w:rPr>
          <w:b/>
          <w:bCs/>
          <w:sz w:val="20"/>
          <w:szCs w:val="20"/>
          <w:lang w:val="en-GB" w:eastAsia="en-US"/>
        </w:rPr>
        <w:t>conditional target PSCell access</w:t>
      </w:r>
      <w:r w:rsidRPr="007A3E8B" w:rsidR="00B93970">
        <w:rPr>
          <w:b/>
          <w:bCs/>
          <w:sz w:val="20"/>
          <w:szCs w:val="20"/>
          <w:lang w:val="en-GB" w:eastAsia="en-US"/>
        </w:rPr>
        <w:t xml:space="preserve"> </w:t>
      </w:r>
      <w:r w:rsidRPr="005D1CE6" w:rsidR="00B93970">
        <w:rPr>
          <w:b/>
          <w:bCs/>
          <w:sz w:val="20"/>
          <w:szCs w:val="20"/>
          <w:lang w:val="en-GB" w:eastAsia="en-US"/>
        </w:rPr>
        <w:t>for inter-MN handover with SN change</w:t>
      </w:r>
      <w:r w:rsidRPr="005D1CE6" w:rsidR="00046A32">
        <w:rPr>
          <w:b/>
          <w:bCs/>
          <w:sz w:val="20"/>
          <w:szCs w:val="20"/>
          <w:lang w:val="en-GB" w:eastAsia="en-US"/>
        </w:rPr>
        <w:t>.</w:t>
      </w:r>
    </w:p>
    <w:p w:rsidR="005838F1" w:rsidP="005838F1" w:rsidRDefault="005838F1" w14:paraId="49DB4F33" w14:textId="7D400ACD">
      <w:pPr>
        <w:pStyle w:val="paragraph"/>
        <w:spacing w:before="0" w:beforeAutospacing="0" w:after="0" w:afterAutospacing="0"/>
        <w:textAlignment w:val="baseline"/>
        <w:rPr>
          <w:rFonts w:ascii="Segoe UI" w:hAnsi="Segoe UI" w:cs="Segoe UI"/>
          <w:sz w:val="18"/>
          <w:szCs w:val="18"/>
          <w:lang w:val="en-GB"/>
        </w:rPr>
      </w:pPr>
    </w:p>
    <w:p w:rsidRPr="00173E97" w:rsidR="00F10180" w:rsidP="00173E97" w:rsidRDefault="00173E97" w14:paraId="1CEB60F9" w14:textId="00AE826D">
      <w:pPr>
        <w:pStyle w:val="Heading2"/>
      </w:pPr>
      <w:r w:rsidRPr="00173E97">
        <w:t xml:space="preserve">3.4 Conditional SCell </w:t>
      </w:r>
      <w:r w:rsidR="004E3E76">
        <w:t>Addition</w:t>
      </w:r>
    </w:p>
    <w:p w:rsidR="00173E97" w:rsidP="0043336B" w:rsidRDefault="00173E97" w14:paraId="1C93690D" w14:textId="1F1BA25B">
      <w:pPr>
        <w:pStyle w:val="paragraph"/>
        <w:spacing w:after="0"/>
        <w:textAlignment w:val="baseline"/>
        <w:rPr>
          <w:sz w:val="20"/>
          <w:szCs w:val="20"/>
          <w:lang w:val="en-GB" w:eastAsia="en-US"/>
        </w:rPr>
      </w:pPr>
      <w:r w:rsidRPr="00173E97">
        <w:rPr>
          <w:sz w:val="20"/>
          <w:szCs w:val="20"/>
          <w:lang w:val="en-GB" w:eastAsia="en-US"/>
        </w:rPr>
        <w:t>As per Rel-1</w:t>
      </w:r>
      <w:r w:rsidR="007615DE">
        <w:rPr>
          <w:sz w:val="20"/>
          <w:szCs w:val="20"/>
          <w:lang w:val="en-GB" w:eastAsia="en-US"/>
        </w:rPr>
        <w:t>7</w:t>
      </w:r>
      <w:r w:rsidRPr="00173E97">
        <w:rPr>
          <w:sz w:val="20"/>
          <w:szCs w:val="20"/>
          <w:lang w:val="en-GB" w:eastAsia="en-US"/>
        </w:rPr>
        <w:t xml:space="preserve">, </w:t>
      </w:r>
      <w:r>
        <w:rPr>
          <w:sz w:val="20"/>
          <w:szCs w:val="20"/>
          <w:lang w:val="en-GB" w:eastAsia="en-US"/>
        </w:rPr>
        <w:t xml:space="preserve">a </w:t>
      </w:r>
      <w:r w:rsidRPr="00173E97">
        <w:rPr>
          <w:sz w:val="20"/>
          <w:szCs w:val="20"/>
          <w:lang w:val="en-GB" w:eastAsia="en-US"/>
        </w:rPr>
        <w:t>new functionality of CP</w:t>
      </w:r>
      <w:r w:rsidR="007615DE">
        <w:rPr>
          <w:sz w:val="20"/>
          <w:szCs w:val="20"/>
          <w:lang w:val="en-GB" w:eastAsia="en-US"/>
        </w:rPr>
        <w:t>A</w:t>
      </w:r>
      <w:r w:rsidRPr="00173E97">
        <w:rPr>
          <w:sz w:val="20"/>
          <w:szCs w:val="20"/>
          <w:lang w:val="en-GB" w:eastAsia="en-US"/>
        </w:rPr>
        <w:t xml:space="preserve"> </w:t>
      </w:r>
      <w:r w:rsidR="007615DE">
        <w:rPr>
          <w:sz w:val="20"/>
          <w:szCs w:val="20"/>
          <w:lang w:val="en-GB" w:eastAsia="en-US"/>
        </w:rPr>
        <w:t>is</w:t>
      </w:r>
      <w:r w:rsidRPr="00173E97">
        <w:rPr>
          <w:sz w:val="20"/>
          <w:szCs w:val="20"/>
          <w:lang w:val="en-GB" w:eastAsia="en-US"/>
        </w:rPr>
        <w:t xml:space="preserve"> introduced in order to achieve a faster DC setup (for a UE in CONNECTED </w:t>
      </w:r>
      <w:r w:rsidR="000F67DE">
        <w:rPr>
          <w:sz w:val="20"/>
          <w:szCs w:val="20"/>
          <w:lang w:val="en-GB" w:eastAsia="en-US"/>
        </w:rPr>
        <w:t>mode</w:t>
      </w:r>
      <w:r w:rsidRPr="00173E97">
        <w:rPr>
          <w:sz w:val="20"/>
          <w:szCs w:val="20"/>
          <w:lang w:val="en-GB" w:eastAsia="en-US"/>
        </w:rPr>
        <w:t>).</w:t>
      </w:r>
      <w:r>
        <w:rPr>
          <w:sz w:val="20"/>
          <w:szCs w:val="20"/>
          <w:lang w:val="en-GB" w:eastAsia="en-US"/>
        </w:rPr>
        <w:t xml:space="preserve"> </w:t>
      </w:r>
      <w:r w:rsidR="007615DE">
        <w:rPr>
          <w:sz w:val="20"/>
          <w:szCs w:val="20"/>
          <w:lang w:val="en-GB" w:eastAsia="en-US"/>
        </w:rPr>
        <w:t>In</w:t>
      </w:r>
      <w:r>
        <w:rPr>
          <w:sz w:val="20"/>
          <w:szCs w:val="20"/>
          <w:lang w:val="en-GB" w:eastAsia="en-US"/>
        </w:rPr>
        <w:t xml:space="preserve"> a similar way, for a </w:t>
      </w:r>
      <w:r w:rsidR="00D851A1">
        <w:rPr>
          <w:sz w:val="20"/>
          <w:szCs w:val="20"/>
          <w:lang w:val="en-GB" w:eastAsia="en-US"/>
        </w:rPr>
        <w:t xml:space="preserve">CA-capable </w:t>
      </w:r>
      <w:r>
        <w:rPr>
          <w:sz w:val="20"/>
          <w:szCs w:val="20"/>
          <w:lang w:val="en-GB" w:eastAsia="en-US"/>
        </w:rPr>
        <w:t>UE already in CONNECTED, a fast CA activation may be achieved by applying a similar technique. This would lead</w:t>
      </w:r>
      <w:r w:rsidRPr="00173E97">
        <w:rPr>
          <w:sz w:val="20"/>
          <w:szCs w:val="20"/>
          <w:lang w:val="en-GB" w:eastAsia="en-US"/>
        </w:rPr>
        <w:t xml:space="preserve"> for a UE in the connected mode to quickly add SCell(s)</w:t>
      </w:r>
      <w:r>
        <w:rPr>
          <w:sz w:val="20"/>
          <w:szCs w:val="20"/>
          <w:lang w:val="en-GB" w:eastAsia="en-US"/>
        </w:rPr>
        <w:t>, therefore</w:t>
      </w:r>
      <w:r w:rsidRPr="00173E97">
        <w:rPr>
          <w:sz w:val="20"/>
          <w:szCs w:val="20"/>
          <w:lang w:val="en-GB" w:eastAsia="en-US"/>
        </w:rPr>
        <w:t xml:space="preserve"> leading to latency gains and throughput improvement and further allowing additional gains for UE power saving. </w:t>
      </w:r>
      <w:r w:rsidR="00692632">
        <w:rPr>
          <w:sz w:val="20"/>
          <w:szCs w:val="20"/>
          <w:lang w:val="en-GB" w:eastAsia="en-US"/>
        </w:rPr>
        <w:t>Additionally, C</w:t>
      </w:r>
      <w:r w:rsidR="000A2F16">
        <w:rPr>
          <w:sz w:val="20"/>
          <w:szCs w:val="20"/>
          <w:lang w:val="en-GB" w:eastAsia="en-US"/>
        </w:rPr>
        <w:t xml:space="preserve">onditional </w:t>
      </w:r>
      <w:r w:rsidR="00692632">
        <w:rPr>
          <w:sz w:val="20"/>
          <w:szCs w:val="20"/>
          <w:lang w:val="en-GB" w:eastAsia="en-US"/>
        </w:rPr>
        <w:t>S</w:t>
      </w:r>
      <w:r w:rsidR="000A2F16">
        <w:rPr>
          <w:sz w:val="20"/>
          <w:szCs w:val="20"/>
          <w:lang w:val="en-GB" w:eastAsia="en-US"/>
        </w:rPr>
        <w:t xml:space="preserve">Cell </w:t>
      </w:r>
      <w:r w:rsidR="00CF4749">
        <w:rPr>
          <w:sz w:val="20"/>
          <w:szCs w:val="20"/>
          <w:lang w:val="en-GB" w:eastAsia="en-US"/>
        </w:rPr>
        <w:t>Addition</w:t>
      </w:r>
      <w:r w:rsidR="000A2F16">
        <w:rPr>
          <w:sz w:val="20"/>
          <w:szCs w:val="20"/>
          <w:lang w:val="en-GB" w:eastAsia="en-US"/>
        </w:rPr>
        <w:t xml:space="preserve"> (CS</w:t>
      </w:r>
      <w:r w:rsidR="00CF4749">
        <w:rPr>
          <w:sz w:val="20"/>
          <w:szCs w:val="20"/>
          <w:lang w:val="en-GB" w:eastAsia="en-US"/>
        </w:rPr>
        <w:t>A</w:t>
      </w:r>
      <w:r w:rsidR="000A2F16">
        <w:rPr>
          <w:sz w:val="20"/>
          <w:szCs w:val="20"/>
          <w:lang w:val="en-GB" w:eastAsia="en-US"/>
        </w:rPr>
        <w:t>)</w:t>
      </w:r>
      <w:r w:rsidR="00692632">
        <w:rPr>
          <w:sz w:val="20"/>
          <w:szCs w:val="20"/>
          <w:lang w:val="en-GB" w:eastAsia="en-US"/>
        </w:rPr>
        <w:t xml:space="preserve"> would not </w:t>
      </w:r>
      <w:r w:rsidR="00F06168">
        <w:rPr>
          <w:sz w:val="20"/>
          <w:szCs w:val="20"/>
          <w:lang w:val="en-GB" w:eastAsia="en-US"/>
        </w:rPr>
        <w:t>introduce extra</w:t>
      </w:r>
      <w:r w:rsidR="00692632">
        <w:rPr>
          <w:sz w:val="20"/>
          <w:szCs w:val="20"/>
          <w:lang w:val="en-GB" w:eastAsia="en-US"/>
        </w:rPr>
        <w:t xml:space="preserve"> complexity </w:t>
      </w:r>
      <w:r w:rsidR="00F06168">
        <w:rPr>
          <w:sz w:val="20"/>
          <w:szCs w:val="20"/>
          <w:lang w:val="en-GB" w:eastAsia="en-US"/>
        </w:rPr>
        <w:t>on top of</w:t>
      </w:r>
      <w:r w:rsidR="00692632">
        <w:rPr>
          <w:sz w:val="20"/>
          <w:szCs w:val="20"/>
          <w:lang w:val="en-GB" w:eastAsia="en-US"/>
        </w:rPr>
        <w:t xml:space="preserve"> CPC.</w:t>
      </w:r>
    </w:p>
    <w:p w:rsidRPr="005D1CE6" w:rsidR="00173E97" w:rsidP="00173E97" w:rsidRDefault="00173E97" w14:paraId="0E093E3E" w14:textId="02303CAD">
      <w:pPr>
        <w:pStyle w:val="paragraph"/>
        <w:spacing w:before="0" w:beforeAutospacing="0" w:after="0" w:afterAutospacing="0"/>
        <w:textAlignment w:val="baseline"/>
        <w:rPr>
          <w:sz w:val="20"/>
          <w:szCs w:val="20"/>
          <w:lang w:val="en-US" w:eastAsia="en-US"/>
        </w:rPr>
      </w:pPr>
      <w:r w:rsidRPr="00173E97">
        <w:rPr>
          <w:b/>
          <w:bCs/>
          <w:sz w:val="20"/>
          <w:szCs w:val="20"/>
          <w:lang w:val="en-GB" w:eastAsia="en-US"/>
        </w:rPr>
        <w:lastRenderedPageBreak/>
        <w:t>Proposal 1</w:t>
      </w:r>
      <w:r w:rsidR="00D844A1">
        <w:rPr>
          <w:b/>
          <w:bCs/>
          <w:sz w:val="20"/>
          <w:szCs w:val="20"/>
          <w:lang w:val="en-GB" w:eastAsia="en-US"/>
        </w:rPr>
        <w:t>2</w:t>
      </w:r>
      <w:r>
        <w:rPr>
          <w:b/>
          <w:bCs/>
          <w:sz w:val="20"/>
          <w:szCs w:val="20"/>
          <w:lang w:val="en-GB" w:eastAsia="en-US"/>
        </w:rPr>
        <w:t xml:space="preserve">: </w:t>
      </w:r>
      <w:r w:rsidRPr="00963527">
        <w:rPr>
          <w:b/>
          <w:bCs/>
          <w:sz w:val="20"/>
          <w:szCs w:val="20"/>
          <w:lang w:val="en-GB" w:eastAsia="en-US"/>
        </w:rPr>
        <w:t>RAN2 to study CA setup improvements for UEs in connected mode.</w:t>
      </w:r>
    </w:p>
    <w:p w:rsidRPr="005D1CE6" w:rsidR="00173E97" w:rsidP="005838F1" w:rsidRDefault="00173E97" w14:paraId="017431C0" w14:textId="77777777">
      <w:pPr>
        <w:pStyle w:val="paragraph"/>
        <w:spacing w:before="0" w:beforeAutospacing="0" w:after="0" w:afterAutospacing="0"/>
        <w:textAlignment w:val="baseline"/>
        <w:rPr>
          <w:rFonts w:ascii="Segoe UI" w:hAnsi="Segoe UI" w:cs="Segoe UI"/>
          <w:sz w:val="18"/>
          <w:szCs w:val="18"/>
          <w:lang w:val="en-GB"/>
        </w:rPr>
      </w:pPr>
    </w:p>
    <w:p w:rsidRPr="007A3E8B" w:rsidR="00A209D6" w:rsidP="00A209D6" w:rsidRDefault="00A209D6" w14:paraId="5FF2457F" w14:textId="11A84A2C">
      <w:pPr>
        <w:pStyle w:val="Heading1"/>
      </w:pPr>
      <w:r w:rsidRPr="003056E7">
        <w:t>4</w:t>
      </w:r>
      <w:r w:rsidRPr="003056E7">
        <w:tab/>
      </w:r>
      <w:r w:rsidRPr="007A3E8B" w:rsidR="008C3057">
        <w:t>Conclusion</w:t>
      </w:r>
    </w:p>
    <w:p w:rsidRPr="003056E7" w:rsidR="00A06679" w:rsidP="00A209D6" w:rsidRDefault="00186FB7" w14:paraId="3A57A1ED" w14:textId="505D3F1E">
      <w:r w:rsidRPr="003056E7">
        <w:t xml:space="preserve">In this contribution, we have discussed some open points related to basic CPAC procedures and other relevant topics </w:t>
      </w:r>
      <w:r w:rsidRPr="003056E7" w:rsidR="00A06679">
        <w:t xml:space="preserve">to be considered in </w:t>
      </w:r>
      <w:r w:rsidRPr="003056E7">
        <w:t>Rel. 17.</w:t>
      </w:r>
      <w:r w:rsidRPr="003056E7" w:rsidR="00A06679">
        <w:t xml:space="preserve"> The proposals and observations are summarized in the following.</w:t>
      </w:r>
    </w:p>
    <w:p w:rsidRPr="003056E7" w:rsidR="005D1CE6" w:rsidP="005D1CE6" w:rsidRDefault="005D1CE6" w14:paraId="25143402" w14:textId="77777777">
      <w:pPr>
        <w:jc w:val="both"/>
        <w:rPr>
          <w:b/>
          <w:bCs/>
        </w:rPr>
      </w:pPr>
      <w:r w:rsidRPr="003056E7">
        <w:rPr>
          <w:b/>
          <w:bCs/>
        </w:rPr>
        <w:t>Observation 1: Option 1 is inline with CPA and MN initiated CPC procedures and has less signalling overhead and delay compared to Option 3.</w:t>
      </w:r>
    </w:p>
    <w:p w:rsidR="005D1CE6" w:rsidP="005D1CE6" w:rsidRDefault="005D1CE6" w14:paraId="131BF06B" w14:textId="77777777">
      <w:pPr>
        <w:jc w:val="both"/>
        <w:rPr>
          <w:b/>
          <w:bCs/>
        </w:rPr>
      </w:pPr>
      <w:r w:rsidRPr="003056E7">
        <w:rPr>
          <w:b/>
          <w:bCs/>
        </w:rPr>
        <w:t>Proposal 1: For SN-initiated inter-SN CPC, the MN generates CPC. The source SN sets the execution condition and communicates it to the MN. The MN generates the conditional reconfiguration message including</w:t>
      </w:r>
      <w:r>
        <w:rPr>
          <w:b/>
          <w:bCs/>
        </w:rPr>
        <w:t>:</w:t>
      </w:r>
      <w:r w:rsidRPr="003056E7">
        <w:rPr>
          <w:b/>
          <w:bCs/>
        </w:rPr>
        <w:t xml:space="preserve"> the execution condition(s) provided by the source SN and RRCReconfiguration provided by the candidate PSCell(s).</w:t>
      </w:r>
    </w:p>
    <w:p w:rsidR="005D1CE6" w:rsidP="005D1CE6" w:rsidRDefault="005D1CE6" w14:paraId="6BD689E1" w14:textId="77777777">
      <w:pPr>
        <w:jc w:val="both"/>
        <w:rPr>
          <w:b/>
          <w:bCs/>
        </w:rPr>
      </w:pPr>
      <w:r w:rsidRPr="00830B92">
        <w:rPr>
          <w:b/>
          <w:bCs/>
        </w:rPr>
        <w:t>Observation 2:</w:t>
      </w:r>
      <w:r w:rsidRPr="005D1CE6">
        <w:rPr>
          <w:b/>
          <w:bCs/>
        </w:rPr>
        <w:t xml:space="preserve"> Source SN cannot set beforehand in SN Change Required message (sent to MN) the CPC execution condition for </w:t>
      </w:r>
      <w:r>
        <w:rPr>
          <w:b/>
          <w:bCs/>
        </w:rPr>
        <w:t>each</w:t>
      </w:r>
      <w:r w:rsidRPr="005D1CE6">
        <w:rPr>
          <w:b/>
          <w:bCs/>
        </w:rPr>
        <w:t xml:space="preserve"> PSCell </w:t>
      </w:r>
      <w:r>
        <w:rPr>
          <w:b/>
          <w:bCs/>
        </w:rPr>
        <w:t>that is prepared</w:t>
      </w:r>
      <w:r w:rsidRPr="005D1CE6">
        <w:rPr>
          <w:b/>
          <w:bCs/>
        </w:rPr>
        <w:t xml:space="preserve"> later by the target SN.</w:t>
      </w:r>
    </w:p>
    <w:p w:rsidRPr="005D1CE6" w:rsidR="005D1CE6" w:rsidP="005D1CE6" w:rsidRDefault="005D1CE6" w14:paraId="2BD3AA60" w14:textId="77777777">
      <w:pPr>
        <w:jc w:val="both"/>
        <w:rPr>
          <w:b/>
          <w:bCs/>
        </w:rPr>
      </w:pPr>
      <w:r w:rsidRPr="00EE10ED">
        <w:rPr>
          <w:b/>
          <w:bCs/>
        </w:rPr>
        <w:t xml:space="preserve">Proposal 2: For SN-initiated inter-SN CPC, </w:t>
      </w:r>
      <w:r>
        <w:rPr>
          <w:b/>
          <w:bCs/>
        </w:rPr>
        <w:t xml:space="preserve">the </w:t>
      </w:r>
      <w:r w:rsidRPr="00EE10ED">
        <w:rPr>
          <w:b/>
          <w:bCs/>
        </w:rPr>
        <w:t xml:space="preserve">source SN may provide one CPC execution condition to be associated with </w:t>
      </w:r>
      <w:r>
        <w:rPr>
          <w:b/>
          <w:bCs/>
        </w:rPr>
        <w:t>RRC Reconfiguration(s)</w:t>
      </w:r>
      <w:r w:rsidRPr="00EE10ED">
        <w:rPr>
          <w:b/>
          <w:bCs/>
        </w:rPr>
        <w:t xml:space="preserve"> of the PSCells that are prepared by target SN.  </w:t>
      </w:r>
      <w:r>
        <w:rPr>
          <w:b/>
          <w:bCs/>
        </w:rPr>
        <w:t>Details of the signalling to be discussed in RAN3.</w:t>
      </w:r>
      <w:r>
        <w:t xml:space="preserve">  </w:t>
      </w:r>
    </w:p>
    <w:p w:rsidRPr="00E87EED" w:rsidR="005D1CE6" w:rsidP="005D1CE6" w:rsidRDefault="005D1CE6" w14:paraId="7E775463" w14:textId="77777777">
      <w:pPr>
        <w:jc w:val="both"/>
        <w:rPr>
          <w:b/>
          <w:bCs/>
        </w:rPr>
      </w:pPr>
      <w:r w:rsidRPr="005D1CE6">
        <w:rPr>
          <w:b/>
          <w:bCs/>
        </w:rPr>
        <w:t xml:space="preserve">Proposal 3: </w:t>
      </w:r>
      <w:r w:rsidRPr="00E87EED">
        <w:rPr>
          <w:b/>
          <w:bCs/>
        </w:rPr>
        <w:t>For SN-initiated inter-SN CPC, the s</w:t>
      </w:r>
      <w:r w:rsidRPr="005D1CE6">
        <w:rPr>
          <w:b/>
          <w:bCs/>
        </w:rPr>
        <w:t xml:space="preserve">ource SN may inform the MN in SN Change Required message to indicate the IDs of the PSCells that are prepared by the target SN. Upon receiving this information, source SN provides the MN with the CPC execution condition for each prepared PSCell. </w:t>
      </w:r>
      <w:r>
        <w:rPr>
          <w:b/>
          <w:bCs/>
        </w:rPr>
        <w:t>Details of the signalling to be discussed in RAN3</w:t>
      </w:r>
    </w:p>
    <w:p w:rsidRPr="003056E7" w:rsidR="005D1CE6" w:rsidP="005D1CE6" w:rsidRDefault="005D1CE6" w14:paraId="26FF317D" w14:textId="77777777">
      <w:pPr>
        <w:rPr>
          <w:b/>
        </w:rPr>
      </w:pPr>
      <w:r w:rsidRPr="003056E7">
        <w:rPr>
          <w:b/>
        </w:rPr>
        <w:t xml:space="preserve">Observation </w:t>
      </w:r>
      <w:r>
        <w:rPr>
          <w:b/>
        </w:rPr>
        <w:t>3</w:t>
      </w:r>
      <w:r w:rsidRPr="003056E7">
        <w:rPr>
          <w:b/>
        </w:rPr>
        <w:t>: In MN-initiated inter-SN CPC, intra-RAT events A3 and A5 cannot be configured by MN when  the source and target PSCells belong to a different RAT than MN.</w:t>
      </w:r>
    </w:p>
    <w:p w:rsidRPr="003056E7" w:rsidR="005D1CE6" w:rsidP="005D1CE6" w:rsidRDefault="005D1CE6" w14:paraId="7067C613" w14:textId="77777777">
      <w:pPr>
        <w:rPr>
          <w:b/>
        </w:rPr>
      </w:pPr>
      <w:r w:rsidRPr="003056E7">
        <w:rPr>
          <w:b/>
        </w:rPr>
        <w:t xml:space="preserve">Observation </w:t>
      </w:r>
      <w:r>
        <w:rPr>
          <w:b/>
        </w:rPr>
        <w:t>4</w:t>
      </w:r>
      <w:r w:rsidRPr="003056E7">
        <w:rPr>
          <w:b/>
        </w:rPr>
        <w:t>: In MN-initiated inter-SN CPC, configuring the UE with event B1 is not sufficient as it does not consider the radio link strength/quality of the source PSCell which might result in early CPC execution or S-RLF.</w:t>
      </w:r>
    </w:p>
    <w:p w:rsidRPr="005D1CE6" w:rsidR="00A06679" w:rsidP="005D1CE6" w:rsidRDefault="005D1CE6" w14:paraId="79BD07BF" w14:textId="4C3BC05D">
      <w:pPr>
        <w:pStyle w:val="paragraph"/>
        <w:spacing w:before="0" w:beforeAutospacing="0" w:after="0" w:afterAutospacing="0"/>
        <w:jc w:val="both"/>
        <w:textAlignment w:val="baseline"/>
        <w:rPr>
          <w:b/>
          <w:bCs/>
          <w:sz w:val="20"/>
          <w:szCs w:val="20"/>
          <w:lang w:val="en-GB"/>
        </w:rPr>
      </w:pPr>
      <w:r w:rsidRPr="003056E7">
        <w:rPr>
          <w:rStyle w:val="normaltextrun"/>
          <w:b/>
          <w:bCs/>
          <w:sz w:val="20"/>
          <w:szCs w:val="20"/>
          <w:lang w:val="en-GB"/>
        </w:rPr>
        <w:t xml:space="preserve">Proposal </w:t>
      </w:r>
      <w:r>
        <w:rPr>
          <w:rStyle w:val="normaltextrun"/>
          <w:b/>
          <w:bCs/>
          <w:sz w:val="20"/>
          <w:szCs w:val="20"/>
          <w:lang w:val="en-GB"/>
        </w:rPr>
        <w:t>4</w:t>
      </w:r>
      <w:r w:rsidRPr="003056E7">
        <w:rPr>
          <w:rStyle w:val="normaltextrun"/>
          <w:b/>
          <w:bCs/>
          <w:sz w:val="20"/>
          <w:szCs w:val="20"/>
          <w:lang w:val="en-GB"/>
        </w:rPr>
        <w:t>: RAN2 to discuss solutions for MN-initiated CPC where the radio link strength/quality of the serving PSCell is considered by the UE when triggering an intra- or inter-frequency CPC.</w:t>
      </w:r>
      <w:r>
        <w:rPr>
          <w:rStyle w:val="normaltextrun"/>
          <w:b/>
          <w:bCs/>
          <w:sz w:val="20"/>
          <w:szCs w:val="20"/>
          <w:lang w:val="en-GB"/>
        </w:rPr>
        <w:br/>
      </w:r>
    </w:p>
    <w:p w:rsidRPr="003056E7" w:rsidR="005D1CE6" w:rsidP="005D1CE6" w:rsidRDefault="005D1CE6" w14:paraId="2C110FF0" w14:textId="77777777">
      <w:pPr>
        <w:rPr>
          <w:b/>
          <w:bCs/>
        </w:rPr>
      </w:pPr>
      <w:r w:rsidRPr="003056E7">
        <w:rPr>
          <w:b/>
          <w:bCs/>
        </w:rPr>
        <w:t xml:space="preserve">Proposal </w:t>
      </w:r>
      <w:r>
        <w:rPr>
          <w:b/>
          <w:bCs/>
        </w:rPr>
        <w:t>5</w:t>
      </w:r>
      <w:r w:rsidRPr="003056E7">
        <w:rPr>
          <w:b/>
          <w:bCs/>
        </w:rPr>
        <w:t xml:space="preserve">: RAN2 is asked to discuss what other SCG Failure Information components to specify for CPC and CPA. </w:t>
      </w:r>
    </w:p>
    <w:p w:rsidRPr="003056E7" w:rsidR="005D1CE6" w:rsidP="005D1CE6" w:rsidRDefault="005D1CE6" w14:paraId="250F146C" w14:textId="77777777">
      <w:pPr>
        <w:rPr>
          <w:b/>
          <w:bCs/>
        </w:rPr>
      </w:pPr>
      <w:r w:rsidRPr="003056E7">
        <w:rPr>
          <w:b/>
          <w:bCs/>
        </w:rPr>
        <w:t xml:space="preserve">Proposal </w:t>
      </w:r>
      <w:r>
        <w:rPr>
          <w:b/>
          <w:bCs/>
        </w:rPr>
        <w:t>6</w:t>
      </w:r>
      <w:r w:rsidRPr="003056E7">
        <w:rPr>
          <w:b/>
          <w:bCs/>
        </w:rPr>
        <w:t>: SCG Failure Information for CPC should comprise the indication CPC was prepared or executed. In addition, it can contain the execution conditions per each CPC candidate and associated measurements.</w:t>
      </w:r>
    </w:p>
    <w:p w:rsidRPr="003056E7" w:rsidR="005D1CE6" w:rsidP="005D1CE6" w:rsidRDefault="005D1CE6" w14:paraId="64C7260C" w14:textId="77777777">
      <w:pPr>
        <w:rPr>
          <w:b/>
          <w:bCs/>
        </w:rPr>
      </w:pPr>
      <w:r w:rsidRPr="003056E7">
        <w:rPr>
          <w:b/>
          <w:bCs/>
        </w:rPr>
        <w:t xml:space="preserve">Proposal </w:t>
      </w:r>
      <w:r>
        <w:rPr>
          <w:b/>
          <w:bCs/>
        </w:rPr>
        <w:t>7</w:t>
      </w:r>
      <w:r w:rsidRPr="003056E7">
        <w:rPr>
          <w:b/>
          <w:bCs/>
        </w:rPr>
        <w:t xml:space="preserve">: If Proposal </w:t>
      </w:r>
      <w:r>
        <w:rPr>
          <w:b/>
          <w:bCs/>
        </w:rPr>
        <w:t>6</w:t>
      </w:r>
      <w:r w:rsidRPr="003056E7">
        <w:rPr>
          <w:b/>
          <w:bCs/>
        </w:rPr>
        <w:t xml:space="preserve"> is acceptable, RAN2 is asked </w:t>
      </w:r>
      <w:r>
        <w:rPr>
          <w:b/>
          <w:bCs/>
        </w:rPr>
        <w:t xml:space="preserve">to adopt </w:t>
      </w:r>
      <w:r w:rsidRPr="003056E7">
        <w:rPr>
          <w:b/>
          <w:bCs/>
        </w:rPr>
        <w:t>the RRC changes suggested in Annex B of [3].</w:t>
      </w:r>
    </w:p>
    <w:p w:rsidRPr="003056E7" w:rsidR="005D1CE6" w:rsidP="005D1CE6" w:rsidRDefault="005D1CE6" w14:paraId="1EA08CC0" w14:textId="77777777">
      <w:pPr>
        <w:rPr>
          <w:b/>
          <w:bCs/>
        </w:rPr>
      </w:pPr>
      <w:r>
        <w:rPr>
          <w:b/>
          <w:bCs/>
        </w:rPr>
        <w:t>Proposal 8: UE indicates to MN the target PSCell when the CPA/CPC is triggered. X2/Xn signalling to perform on-time data forwarding and release of other, non-accessed target PSCells are discussed in RAN3.</w:t>
      </w:r>
    </w:p>
    <w:p w:rsidRPr="003056E7" w:rsidR="005D1CE6" w:rsidP="005D1CE6" w:rsidRDefault="005D1CE6" w14:paraId="2D37EDAF" w14:textId="77777777">
      <w:pPr>
        <w:pStyle w:val="paragraph"/>
        <w:spacing w:before="0" w:beforeAutospacing="0" w:after="0" w:afterAutospacing="0"/>
        <w:textAlignment w:val="baseline"/>
        <w:rPr>
          <w:b/>
          <w:bCs/>
          <w:sz w:val="20"/>
          <w:szCs w:val="20"/>
          <w:lang w:val="en-GB" w:eastAsia="en-US"/>
        </w:rPr>
      </w:pPr>
      <w:r w:rsidRPr="003056E7">
        <w:rPr>
          <w:b/>
          <w:bCs/>
          <w:sz w:val="20"/>
          <w:szCs w:val="20"/>
          <w:lang w:val="en-GB" w:eastAsia="en-US"/>
        </w:rPr>
        <w:t xml:space="preserve">Observation </w:t>
      </w:r>
      <w:r>
        <w:rPr>
          <w:b/>
          <w:bCs/>
          <w:sz w:val="20"/>
          <w:szCs w:val="20"/>
          <w:lang w:val="en-GB" w:eastAsia="en-US"/>
        </w:rPr>
        <w:t>5</w:t>
      </w:r>
      <w:r w:rsidRPr="003056E7">
        <w:rPr>
          <w:b/>
          <w:bCs/>
          <w:sz w:val="20"/>
          <w:szCs w:val="20"/>
          <w:lang w:val="en-GB" w:eastAsia="en-US"/>
        </w:rPr>
        <w:t>: OAM-based solution for ensuring that CHO and CPC are not configured simultaneously to UE is too static (e.g. does not differentiate among UEs) and would massively reduce the potential benefits of CPC.</w:t>
      </w:r>
    </w:p>
    <w:p w:rsidR="005D1CE6" w:rsidP="00A209D6" w:rsidRDefault="005D1CE6" w14:paraId="6B90C637" w14:textId="63812A7D"/>
    <w:p w:rsidRPr="003056E7" w:rsidR="005D1CE6" w:rsidP="005D1CE6" w:rsidRDefault="005D1CE6" w14:paraId="799AB297" w14:textId="7B23F264">
      <w:pPr>
        <w:pStyle w:val="paragraph"/>
        <w:spacing w:before="0" w:beforeAutospacing="0" w:after="0" w:afterAutospacing="0"/>
        <w:textAlignment w:val="baseline"/>
        <w:rPr>
          <w:b/>
          <w:bCs/>
          <w:sz w:val="20"/>
          <w:szCs w:val="20"/>
          <w:lang w:val="en-GB" w:eastAsia="en-US"/>
        </w:rPr>
      </w:pPr>
      <w:r w:rsidRPr="003056E7">
        <w:rPr>
          <w:b/>
          <w:bCs/>
          <w:sz w:val="20"/>
          <w:szCs w:val="20"/>
          <w:lang w:val="en-GB" w:eastAsia="en-US"/>
        </w:rPr>
        <w:t xml:space="preserve">Proposal </w:t>
      </w:r>
      <w:r>
        <w:rPr>
          <w:b/>
          <w:bCs/>
          <w:sz w:val="20"/>
          <w:szCs w:val="20"/>
          <w:lang w:val="en-GB" w:eastAsia="en-US"/>
        </w:rPr>
        <w:t>9</w:t>
      </w:r>
      <w:r w:rsidRPr="003056E7">
        <w:rPr>
          <w:b/>
          <w:bCs/>
          <w:sz w:val="20"/>
          <w:szCs w:val="20"/>
          <w:lang w:val="en-GB" w:eastAsia="en-US"/>
        </w:rPr>
        <w:t>: RAN2 is asked to consider discussing in Rel. 17 the co-existence of CHO and CPC: Either 1) a  more dynamic solution, based on inter-node communication between MN and SN, ensures that CHO and CPC are not configured simultaneously or 2)  CHO and CPC are allowed to be configured by the network simultaneously. Details are FFS.</w:t>
      </w:r>
      <w:r>
        <w:rPr>
          <w:b/>
          <w:bCs/>
          <w:sz w:val="20"/>
          <w:szCs w:val="20"/>
          <w:lang w:val="en-GB" w:eastAsia="en-US"/>
        </w:rPr>
        <w:br/>
      </w:r>
    </w:p>
    <w:p w:rsidRPr="005D1CE6" w:rsidR="005D1CE6" w:rsidP="005D1CE6" w:rsidRDefault="005D1CE6" w14:paraId="6D47E14A" w14:textId="223FA38F">
      <w:pPr>
        <w:pStyle w:val="paragraph"/>
        <w:spacing w:before="0" w:beforeAutospacing="0" w:after="0" w:afterAutospacing="0"/>
        <w:textAlignment w:val="baseline"/>
        <w:rPr>
          <w:b/>
          <w:bCs/>
          <w:sz w:val="20"/>
          <w:szCs w:val="20"/>
          <w:lang w:val="en-GB" w:eastAsia="en-US"/>
        </w:rPr>
      </w:pPr>
      <w:r w:rsidRPr="007A3E8B">
        <w:rPr>
          <w:b/>
          <w:bCs/>
          <w:sz w:val="20"/>
          <w:szCs w:val="20"/>
          <w:lang w:val="en-GB" w:eastAsia="en-US"/>
        </w:rPr>
        <w:t>Proposal </w:t>
      </w:r>
      <w:r>
        <w:rPr>
          <w:b/>
          <w:bCs/>
          <w:sz w:val="20"/>
          <w:szCs w:val="20"/>
          <w:lang w:val="en-GB" w:eastAsia="en-US"/>
        </w:rPr>
        <w:t>10</w:t>
      </w:r>
      <w:r w:rsidRPr="007A3E8B">
        <w:rPr>
          <w:b/>
          <w:bCs/>
          <w:sz w:val="20"/>
          <w:szCs w:val="20"/>
          <w:lang w:val="en-GB" w:eastAsia="en-US"/>
        </w:rPr>
        <w:t>: RAN2 is asked to consider </w:t>
      </w:r>
      <w:r>
        <w:rPr>
          <w:b/>
          <w:bCs/>
          <w:sz w:val="20"/>
          <w:szCs w:val="20"/>
          <w:lang w:val="en-GB" w:eastAsia="en-US"/>
        </w:rPr>
        <w:t xml:space="preserve">how to avoid the </w:t>
      </w:r>
      <w:r w:rsidRPr="007A3E8B">
        <w:rPr>
          <w:b/>
          <w:bCs/>
          <w:sz w:val="20"/>
          <w:szCs w:val="20"/>
          <w:lang w:val="en-GB" w:eastAsia="en-US"/>
        </w:rPr>
        <w:t>unnecessary re-establishment caused by applying an RRC reconfiguration, received via MN while CPC is executed. The UE may no longer comply with that configuration due to the change of SCG configuration.</w:t>
      </w:r>
      <w:r w:rsidRPr="003056E7">
        <w:rPr>
          <w:b/>
          <w:bCs/>
          <w:sz w:val="20"/>
          <w:szCs w:val="20"/>
          <w:lang w:val="en-GB" w:eastAsia="en-US"/>
        </w:rPr>
        <w:t> </w:t>
      </w:r>
      <w:r>
        <w:rPr>
          <w:b/>
          <w:bCs/>
          <w:sz w:val="20"/>
          <w:szCs w:val="20"/>
          <w:lang w:val="en-GB" w:eastAsia="en-US"/>
        </w:rPr>
        <w:br/>
      </w:r>
    </w:p>
    <w:p w:rsidR="005D1CE6" w:rsidP="005D1CE6" w:rsidRDefault="005D1CE6" w14:paraId="641DAF90" w14:textId="062A0B69">
      <w:pPr>
        <w:pStyle w:val="paragraph"/>
        <w:spacing w:before="0" w:beforeAutospacing="0" w:after="0" w:afterAutospacing="0"/>
        <w:textAlignment w:val="baseline"/>
        <w:rPr>
          <w:b/>
          <w:bCs/>
          <w:sz w:val="20"/>
          <w:szCs w:val="20"/>
          <w:lang w:val="en-GB" w:eastAsia="en-US"/>
        </w:rPr>
      </w:pPr>
      <w:r w:rsidRPr="007A3E8B">
        <w:rPr>
          <w:b/>
          <w:bCs/>
          <w:sz w:val="20"/>
          <w:szCs w:val="20"/>
          <w:lang w:val="en-GB" w:eastAsia="en-US"/>
        </w:rPr>
        <w:t>Proposal </w:t>
      </w:r>
      <w:r>
        <w:rPr>
          <w:b/>
          <w:bCs/>
          <w:sz w:val="20"/>
          <w:szCs w:val="20"/>
          <w:lang w:val="en-GB" w:eastAsia="en-US"/>
        </w:rPr>
        <w:t>11</w:t>
      </w:r>
      <w:r w:rsidRPr="007A3E8B">
        <w:rPr>
          <w:b/>
          <w:bCs/>
          <w:sz w:val="20"/>
          <w:szCs w:val="20"/>
          <w:lang w:val="en-GB" w:eastAsia="en-US"/>
        </w:rPr>
        <w:t xml:space="preserve">:  RAN2 to study extending CHO feature to allow </w:t>
      </w:r>
      <w:r>
        <w:rPr>
          <w:b/>
          <w:bCs/>
          <w:sz w:val="20"/>
          <w:szCs w:val="20"/>
          <w:lang w:val="en-GB" w:eastAsia="en-US"/>
        </w:rPr>
        <w:t>conditional target PSCell access</w:t>
      </w:r>
      <w:r w:rsidRPr="007A3E8B">
        <w:rPr>
          <w:b/>
          <w:bCs/>
          <w:sz w:val="20"/>
          <w:szCs w:val="20"/>
          <w:lang w:val="en-GB" w:eastAsia="en-US"/>
        </w:rPr>
        <w:t xml:space="preserve"> </w:t>
      </w:r>
      <w:r w:rsidRPr="005D1CE6">
        <w:rPr>
          <w:b/>
          <w:bCs/>
          <w:sz w:val="20"/>
          <w:szCs w:val="20"/>
          <w:lang w:val="en-GB" w:eastAsia="en-US"/>
        </w:rPr>
        <w:t>for inter-MN handover with SN change.</w:t>
      </w:r>
    </w:p>
    <w:p w:rsidRPr="005D1CE6" w:rsidR="005D1CE6" w:rsidP="005D1CE6" w:rsidRDefault="005D1CE6" w14:paraId="16046FD2" w14:textId="57E20D69">
      <w:pPr>
        <w:pStyle w:val="paragraph"/>
        <w:spacing w:before="0" w:beforeAutospacing="0" w:after="0" w:afterAutospacing="0"/>
        <w:textAlignment w:val="baseline"/>
        <w:rPr>
          <w:sz w:val="20"/>
          <w:szCs w:val="20"/>
          <w:lang w:val="en-US" w:eastAsia="en-US"/>
        </w:rPr>
      </w:pPr>
      <w:r w:rsidRPr="00173E97">
        <w:rPr>
          <w:b/>
          <w:bCs/>
          <w:sz w:val="20"/>
          <w:szCs w:val="20"/>
          <w:lang w:val="en-GB" w:eastAsia="en-US"/>
        </w:rPr>
        <w:lastRenderedPageBreak/>
        <w:t>Proposal 1</w:t>
      </w:r>
      <w:r>
        <w:rPr>
          <w:b/>
          <w:bCs/>
          <w:sz w:val="20"/>
          <w:szCs w:val="20"/>
          <w:lang w:val="en-GB" w:eastAsia="en-US"/>
        </w:rPr>
        <w:t xml:space="preserve">2: </w:t>
      </w:r>
      <w:r w:rsidRPr="00963527">
        <w:rPr>
          <w:b/>
          <w:bCs/>
          <w:sz w:val="20"/>
          <w:szCs w:val="20"/>
          <w:lang w:val="en-GB" w:eastAsia="en-US"/>
        </w:rPr>
        <w:t>RAN2 to study CA setup improvements for UEs in connected mode.</w:t>
      </w:r>
    </w:p>
    <w:p w:rsidRPr="003056E7" w:rsidR="00A209D6" w:rsidP="00A209D6" w:rsidRDefault="00A209D6" w14:paraId="60449C3F" w14:textId="77777777"/>
    <w:p w:rsidRPr="003056E7" w:rsidR="00080512" w:rsidP="008D6F25" w:rsidRDefault="008D6F25" w14:paraId="35F222F4" w14:textId="162950B6">
      <w:pPr>
        <w:pStyle w:val="Heading1"/>
      </w:pPr>
      <w:r w:rsidRPr="003056E7">
        <w:t>5</w:t>
      </w:r>
      <w:r w:rsidRPr="003056E7">
        <w:tab/>
      </w:r>
      <w:r w:rsidRPr="003056E7">
        <w:t>Reference</w:t>
      </w:r>
      <w:r w:rsidR="005D1CE6">
        <w:t>s</w:t>
      </w:r>
      <w:bookmarkStart w:name="_GoBack" w:id="0"/>
      <w:bookmarkEnd w:id="0"/>
    </w:p>
    <w:p w:rsidRPr="003056E7" w:rsidR="00F766F3" w:rsidP="00F766F3" w:rsidRDefault="00F766F3" w14:paraId="4B8B609F" w14:textId="1CE2D31E">
      <w:pPr>
        <w:numPr>
          <w:ilvl w:val="0"/>
          <w:numId w:val="4"/>
        </w:numPr>
        <w:overflowPunct w:val="0"/>
        <w:autoSpaceDE w:val="0"/>
        <w:autoSpaceDN w:val="0"/>
        <w:adjustRightInd w:val="0"/>
        <w:textAlignment w:val="baseline"/>
      </w:pPr>
      <w:bookmarkStart w:name="_Ref53417329" w:id="1"/>
      <w:bookmarkStart w:name="_Ref75086397" w:id="2"/>
      <w:r w:rsidRPr="003056E7">
        <w:t>R2-200</w:t>
      </w:r>
      <w:r w:rsidR="00F06168">
        <w:t>9360</w:t>
      </w:r>
      <w:r w:rsidRPr="003056E7">
        <w:t>, [Post111-e][920][eDCCA] Conditional PSCell Change and Addition (CATT), LTE_NR_DC_enh2-Core-Release 17 WI, CATT, 3GPP TS-G-RAN WG2 Meeting #112 Electronic Online, 2-13 November 2020.</w:t>
      </w:r>
      <w:bookmarkEnd w:id="1"/>
    </w:p>
    <w:p w:rsidRPr="003056E7" w:rsidR="004D3BD4" w:rsidP="00F766F3" w:rsidRDefault="004D3BD4" w14:paraId="4E54E496" w14:textId="5E3D2679">
      <w:pPr>
        <w:numPr>
          <w:ilvl w:val="0"/>
          <w:numId w:val="4"/>
        </w:numPr>
        <w:overflowPunct w:val="0"/>
        <w:autoSpaceDE w:val="0"/>
        <w:autoSpaceDN w:val="0"/>
        <w:adjustRightInd w:val="0"/>
        <w:textAlignment w:val="baseline"/>
      </w:pPr>
      <w:r w:rsidRPr="003056E7">
        <w:t>TS 37.340, Multi-connectivity, Stage 2</w:t>
      </w:r>
      <w:r w:rsidRPr="003056E7" w:rsidR="009002A2">
        <w:t xml:space="preserve"> (Release 16), V16.3.0.</w:t>
      </w:r>
    </w:p>
    <w:p w:rsidRPr="003056E7" w:rsidR="00A75ED2" w:rsidP="00A75ED2" w:rsidRDefault="00A75ED2" w14:paraId="6AF9C5E6" w14:textId="6F5A51E0">
      <w:pPr>
        <w:numPr>
          <w:ilvl w:val="0"/>
          <w:numId w:val="4"/>
        </w:numPr>
        <w:overflowPunct w:val="0"/>
        <w:autoSpaceDE w:val="0"/>
        <w:autoSpaceDN w:val="0"/>
        <w:adjustRightInd w:val="0"/>
        <w:textAlignment w:val="baseline"/>
      </w:pPr>
      <w:r w:rsidRPr="003056E7">
        <w:t xml:space="preserve">R2-2003107 </w:t>
      </w:r>
      <w:r w:rsidRPr="003056E7">
        <w:rPr>
          <w:i/>
          <w:iCs/>
        </w:rPr>
        <w:t>On how to close the open issues for Conditional PSCell Change</w:t>
      </w:r>
      <w:r w:rsidRPr="003056E7">
        <w:t xml:space="preserve"> 3GPP TSG-RAN WG2 Meeting #109bis-e Elbonia, 20 – 30 April 2020</w:t>
      </w:r>
    </w:p>
    <w:bookmarkEnd w:id="2"/>
    <w:p w:rsidRPr="003056E7" w:rsidR="00F766F3" w:rsidP="00F766F3" w:rsidRDefault="00F766F3" w14:paraId="17CE5465" w14:textId="481793BC"/>
    <w:sectPr w:rsidRPr="003056E7" w:rsidR="00F766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308" w:rsidRDefault="00D87308" w14:paraId="150BBCD0" w14:textId="77777777">
      <w:r>
        <w:separator/>
      </w:r>
    </w:p>
  </w:endnote>
  <w:endnote w:type="continuationSeparator" w:id="0">
    <w:p w:rsidR="00D87308" w:rsidRDefault="00D87308" w14:paraId="71882B63" w14:textId="77777777">
      <w:r>
        <w:continuationSeparator/>
      </w:r>
    </w:p>
  </w:endnote>
  <w:endnote w:type="continuationNotice" w:id="1">
    <w:p w:rsidR="00D87308" w:rsidRDefault="00D87308" w14:paraId="5612CA9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308" w:rsidRDefault="00D87308"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308" w:rsidRDefault="00D87308"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308" w:rsidRDefault="00D87308"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308" w:rsidRDefault="00D87308" w14:paraId="1F218F96" w14:textId="77777777">
      <w:r>
        <w:separator/>
      </w:r>
    </w:p>
  </w:footnote>
  <w:footnote w:type="continuationSeparator" w:id="0">
    <w:p w:rsidR="00D87308" w:rsidRDefault="00D87308" w14:paraId="1A70C64D" w14:textId="77777777">
      <w:r>
        <w:continuationSeparator/>
      </w:r>
    </w:p>
  </w:footnote>
  <w:footnote w:type="continuationNotice" w:id="1">
    <w:p w:rsidR="00D87308" w:rsidRDefault="00D87308" w14:paraId="4B99A21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308" w:rsidRDefault="00D87308"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308" w:rsidRDefault="00D87308"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308" w:rsidRDefault="00D87308"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DD5B99"/>
    <w:multiLevelType w:val="hybridMultilevel"/>
    <w:tmpl w:val="87287978"/>
    <w:lvl w:ilvl="0" w:tplc="04070001">
      <w:start w:val="1"/>
      <w:numFmt w:val="bullet"/>
      <w:lvlText w:val=""/>
      <w:lvlJc w:val="left"/>
      <w:pPr>
        <w:ind w:left="720" w:hanging="360"/>
      </w:pPr>
      <w:rPr>
        <w:rFonts w:hint="default" w:ascii="Symbol" w:hAnsi="Symbo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104D6D"/>
    <w:multiLevelType w:val="hybridMultilevel"/>
    <w:tmpl w:val="35382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8" w15:restartNumberingAfterBreak="0">
    <w:nsid w:val="4B24731A"/>
    <w:multiLevelType w:val="hybridMultilevel"/>
    <w:tmpl w:val="53C28AF6"/>
    <w:lvl w:ilvl="0" w:tplc="B5749C94">
      <w:numFmt w:val="bullet"/>
      <w:lvlText w:val="-"/>
      <w:lvlJc w:val="left"/>
      <w:pPr>
        <w:ind w:left="720" w:hanging="360"/>
      </w:pPr>
      <w:rPr>
        <w:rFonts w:hint="default" w:ascii="Times New Roman" w:hAnsi="Times New Roman" w:eastAsia="Times New Roma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 w:numId="10">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322"/>
    <w:rsid w:val="00016557"/>
    <w:rsid w:val="00023C40"/>
    <w:rsid w:val="00027E56"/>
    <w:rsid w:val="00030F36"/>
    <w:rsid w:val="00033397"/>
    <w:rsid w:val="00040095"/>
    <w:rsid w:val="00046A32"/>
    <w:rsid w:val="00050170"/>
    <w:rsid w:val="000509A8"/>
    <w:rsid w:val="000646F3"/>
    <w:rsid w:val="00070BE7"/>
    <w:rsid w:val="00073C9C"/>
    <w:rsid w:val="0007475E"/>
    <w:rsid w:val="00077F33"/>
    <w:rsid w:val="00080512"/>
    <w:rsid w:val="0008641C"/>
    <w:rsid w:val="00090468"/>
    <w:rsid w:val="00094568"/>
    <w:rsid w:val="00094E93"/>
    <w:rsid w:val="000A2F16"/>
    <w:rsid w:val="000B1BD5"/>
    <w:rsid w:val="000B4B42"/>
    <w:rsid w:val="000B7BCF"/>
    <w:rsid w:val="000C522B"/>
    <w:rsid w:val="000D3C91"/>
    <w:rsid w:val="000D58AB"/>
    <w:rsid w:val="000D5CEA"/>
    <w:rsid w:val="000E791D"/>
    <w:rsid w:val="000F67DE"/>
    <w:rsid w:val="0010209F"/>
    <w:rsid w:val="00112738"/>
    <w:rsid w:val="00112F1A"/>
    <w:rsid w:val="00120230"/>
    <w:rsid w:val="00145075"/>
    <w:rsid w:val="00146941"/>
    <w:rsid w:val="00154042"/>
    <w:rsid w:val="00160572"/>
    <w:rsid w:val="00161168"/>
    <w:rsid w:val="00173E97"/>
    <w:rsid w:val="001741A0"/>
    <w:rsid w:val="00174362"/>
    <w:rsid w:val="00175FA0"/>
    <w:rsid w:val="0018626B"/>
    <w:rsid w:val="00186372"/>
    <w:rsid w:val="00186FB7"/>
    <w:rsid w:val="00194CD0"/>
    <w:rsid w:val="001A099A"/>
    <w:rsid w:val="001A23BC"/>
    <w:rsid w:val="001A6C8B"/>
    <w:rsid w:val="001B49C9"/>
    <w:rsid w:val="001B64C1"/>
    <w:rsid w:val="001C23F4"/>
    <w:rsid w:val="001C4F79"/>
    <w:rsid w:val="001D029D"/>
    <w:rsid w:val="001D3852"/>
    <w:rsid w:val="001E0E53"/>
    <w:rsid w:val="001E5796"/>
    <w:rsid w:val="001F168B"/>
    <w:rsid w:val="001F72A6"/>
    <w:rsid w:val="001F7831"/>
    <w:rsid w:val="00204045"/>
    <w:rsid w:val="0020712B"/>
    <w:rsid w:val="0022606D"/>
    <w:rsid w:val="00231728"/>
    <w:rsid w:val="00232873"/>
    <w:rsid w:val="00236C95"/>
    <w:rsid w:val="0024070A"/>
    <w:rsid w:val="00244A05"/>
    <w:rsid w:val="00250404"/>
    <w:rsid w:val="002610D8"/>
    <w:rsid w:val="00266268"/>
    <w:rsid w:val="00273205"/>
    <w:rsid w:val="00274778"/>
    <w:rsid w:val="002747EC"/>
    <w:rsid w:val="002855BF"/>
    <w:rsid w:val="00287F4A"/>
    <w:rsid w:val="002B1DDA"/>
    <w:rsid w:val="002B392F"/>
    <w:rsid w:val="002B552C"/>
    <w:rsid w:val="002E6EAF"/>
    <w:rsid w:val="002F0D22"/>
    <w:rsid w:val="00301151"/>
    <w:rsid w:val="003056E7"/>
    <w:rsid w:val="00311B17"/>
    <w:rsid w:val="003160A6"/>
    <w:rsid w:val="003172DC"/>
    <w:rsid w:val="00325AE3"/>
    <w:rsid w:val="00326069"/>
    <w:rsid w:val="003343FC"/>
    <w:rsid w:val="00335E9C"/>
    <w:rsid w:val="00341874"/>
    <w:rsid w:val="0035462D"/>
    <w:rsid w:val="0036459E"/>
    <w:rsid w:val="00364B41"/>
    <w:rsid w:val="00383096"/>
    <w:rsid w:val="0039346C"/>
    <w:rsid w:val="003A41EF"/>
    <w:rsid w:val="003A4D49"/>
    <w:rsid w:val="003B20F0"/>
    <w:rsid w:val="003B326C"/>
    <w:rsid w:val="003B40AD"/>
    <w:rsid w:val="003B72B6"/>
    <w:rsid w:val="003C4E37"/>
    <w:rsid w:val="003E16BE"/>
    <w:rsid w:val="003E6E3C"/>
    <w:rsid w:val="003F4E28"/>
    <w:rsid w:val="003F6CC7"/>
    <w:rsid w:val="004006E8"/>
    <w:rsid w:val="00401855"/>
    <w:rsid w:val="004163DB"/>
    <w:rsid w:val="004205A3"/>
    <w:rsid w:val="00426483"/>
    <w:rsid w:val="0043336B"/>
    <w:rsid w:val="00433BDC"/>
    <w:rsid w:val="00445DC2"/>
    <w:rsid w:val="00447146"/>
    <w:rsid w:val="004545BA"/>
    <w:rsid w:val="004577EF"/>
    <w:rsid w:val="00460672"/>
    <w:rsid w:val="00465587"/>
    <w:rsid w:val="00477455"/>
    <w:rsid w:val="00477F08"/>
    <w:rsid w:val="00480236"/>
    <w:rsid w:val="0049136E"/>
    <w:rsid w:val="004A1F7B"/>
    <w:rsid w:val="004A2E5F"/>
    <w:rsid w:val="004B3495"/>
    <w:rsid w:val="004C44D2"/>
    <w:rsid w:val="004C47F3"/>
    <w:rsid w:val="004D3578"/>
    <w:rsid w:val="004D380D"/>
    <w:rsid w:val="004D3BD4"/>
    <w:rsid w:val="004E213A"/>
    <w:rsid w:val="004E3E76"/>
    <w:rsid w:val="005023D6"/>
    <w:rsid w:val="00502C82"/>
    <w:rsid w:val="00503171"/>
    <w:rsid w:val="00506C28"/>
    <w:rsid w:val="0051057E"/>
    <w:rsid w:val="00513866"/>
    <w:rsid w:val="00516036"/>
    <w:rsid w:val="005201D7"/>
    <w:rsid w:val="00534DA0"/>
    <w:rsid w:val="00543E6C"/>
    <w:rsid w:val="00565087"/>
    <w:rsid w:val="0056573F"/>
    <w:rsid w:val="00565C97"/>
    <w:rsid w:val="00571279"/>
    <w:rsid w:val="00573A1B"/>
    <w:rsid w:val="00573C0D"/>
    <w:rsid w:val="00575226"/>
    <w:rsid w:val="00577787"/>
    <w:rsid w:val="005838F1"/>
    <w:rsid w:val="005A49C6"/>
    <w:rsid w:val="005C32EA"/>
    <w:rsid w:val="005D10E1"/>
    <w:rsid w:val="005D1CE6"/>
    <w:rsid w:val="005F2DAD"/>
    <w:rsid w:val="006022A5"/>
    <w:rsid w:val="00607D6E"/>
    <w:rsid w:val="00611566"/>
    <w:rsid w:val="00615096"/>
    <w:rsid w:val="00616DA9"/>
    <w:rsid w:val="00636B12"/>
    <w:rsid w:val="00643C57"/>
    <w:rsid w:val="00646D99"/>
    <w:rsid w:val="006472DD"/>
    <w:rsid w:val="0065295C"/>
    <w:rsid w:val="00656910"/>
    <w:rsid w:val="006574C0"/>
    <w:rsid w:val="006745F5"/>
    <w:rsid w:val="00692632"/>
    <w:rsid w:val="00696821"/>
    <w:rsid w:val="006B148D"/>
    <w:rsid w:val="006C66D8"/>
    <w:rsid w:val="006D1C22"/>
    <w:rsid w:val="006D1E24"/>
    <w:rsid w:val="006D35DE"/>
    <w:rsid w:val="006D78AA"/>
    <w:rsid w:val="006E1417"/>
    <w:rsid w:val="006F5E38"/>
    <w:rsid w:val="006F6A2C"/>
    <w:rsid w:val="00702DCC"/>
    <w:rsid w:val="007069DC"/>
    <w:rsid w:val="007075B6"/>
    <w:rsid w:val="00710201"/>
    <w:rsid w:val="007147B2"/>
    <w:rsid w:val="0072073A"/>
    <w:rsid w:val="007342B5"/>
    <w:rsid w:val="00734A5B"/>
    <w:rsid w:val="00737BEE"/>
    <w:rsid w:val="00744E76"/>
    <w:rsid w:val="00750E6F"/>
    <w:rsid w:val="00757D40"/>
    <w:rsid w:val="007615DE"/>
    <w:rsid w:val="00762144"/>
    <w:rsid w:val="007662B5"/>
    <w:rsid w:val="00781F0F"/>
    <w:rsid w:val="00785183"/>
    <w:rsid w:val="0078727C"/>
    <w:rsid w:val="0079049D"/>
    <w:rsid w:val="00793DC5"/>
    <w:rsid w:val="007962F0"/>
    <w:rsid w:val="007A0899"/>
    <w:rsid w:val="007A08C9"/>
    <w:rsid w:val="007A3E8B"/>
    <w:rsid w:val="007B1303"/>
    <w:rsid w:val="007B18D8"/>
    <w:rsid w:val="007B2ADA"/>
    <w:rsid w:val="007B2F40"/>
    <w:rsid w:val="007C095F"/>
    <w:rsid w:val="007C2DD0"/>
    <w:rsid w:val="007C35F4"/>
    <w:rsid w:val="007C3C25"/>
    <w:rsid w:val="007C45E2"/>
    <w:rsid w:val="007D1256"/>
    <w:rsid w:val="007D20B9"/>
    <w:rsid w:val="007F2E08"/>
    <w:rsid w:val="007F656D"/>
    <w:rsid w:val="008028A4"/>
    <w:rsid w:val="00813245"/>
    <w:rsid w:val="00813594"/>
    <w:rsid w:val="008173F2"/>
    <w:rsid w:val="00824621"/>
    <w:rsid w:val="00826573"/>
    <w:rsid w:val="00830B92"/>
    <w:rsid w:val="00840DE0"/>
    <w:rsid w:val="00842DEF"/>
    <w:rsid w:val="00845151"/>
    <w:rsid w:val="00846355"/>
    <w:rsid w:val="008623AE"/>
    <w:rsid w:val="0086354A"/>
    <w:rsid w:val="00865694"/>
    <w:rsid w:val="008768CA"/>
    <w:rsid w:val="00877CEF"/>
    <w:rsid w:val="00877EF9"/>
    <w:rsid w:val="00880559"/>
    <w:rsid w:val="008A343A"/>
    <w:rsid w:val="008B1E54"/>
    <w:rsid w:val="008B5306"/>
    <w:rsid w:val="008C2E2A"/>
    <w:rsid w:val="008C3057"/>
    <w:rsid w:val="008D2E4D"/>
    <w:rsid w:val="008D6F25"/>
    <w:rsid w:val="008E186C"/>
    <w:rsid w:val="008E18D9"/>
    <w:rsid w:val="008E6D3F"/>
    <w:rsid w:val="008E77CE"/>
    <w:rsid w:val="008F1899"/>
    <w:rsid w:val="008F396F"/>
    <w:rsid w:val="008F3DCD"/>
    <w:rsid w:val="008F4F5E"/>
    <w:rsid w:val="009002A2"/>
    <w:rsid w:val="0090271F"/>
    <w:rsid w:val="00902DB9"/>
    <w:rsid w:val="0090466A"/>
    <w:rsid w:val="00923655"/>
    <w:rsid w:val="00931CF8"/>
    <w:rsid w:val="00933CBD"/>
    <w:rsid w:val="00936071"/>
    <w:rsid w:val="009376CD"/>
    <w:rsid w:val="00940212"/>
    <w:rsid w:val="00942EC2"/>
    <w:rsid w:val="00961B32"/>
    <w:rsid w:val="00962509"/>
    <w:rsid w:val="00963527"/>
    <w:rsid w:val="009657BC"/>
    <w:rsid w:val="00970DB3"/>
    <w:rsid w:val="00974097"/>
    <w:rsid w:val="00974BB0"/>
    <w:rsid w:val="00975BCD"/>
    <w:rsid w:val="009928A9"/>
    <w:rsid w:val="00994FF1"/>
    <w:rsid w:val="009A0AF3"/>
    <w:rsid w:val="009A0CC3"/>
    <w:rsid w:val="009A14E1"/>
    <w:rsid w:val="009B07CD"/>
    <w:rsid w:val="009B423C"/>
    <w:rsid w:val="009C19E9"/>
    <w:rsid w:val="009C57E2"/>
    <w:rsid w:val="009C7AC4"/>
    <w:rsid w:val="009D156F"/>
    <w:rsid w:val="009D33A0"/>
    <w:rsid w:val="009D74A6"/>
    <w:rsid w:val="009E0E87"/>
    <w:rsid w:val="009E752A"/>
    <w:rsid w:val="009E7EF5"/>
    <w:rsid w:val="009F287F"/>
    <w:rsid w:val="00A037E4"/>
    <w:rsid w:val="00A06679"/>
    <w:rsid w:val="00A10F02"/>
    <w:rsid w:val="00A204CA"/>
    <w:rsid w:val="00A209D6"/>
    <w:rsid w:val="00A22738"/>
    <w:rsid w:val="00A415F2"/>
    <w:rsid w:val="00A4333A"/>
    <w:rsid w:val="00A453EA"/>
    <w:rsid w:val="00A53724"/>
    <w:rsid w:val="00A54B2B"/>
    <w:rsid w:val="00A64510"/>
    <w:rsid w:val="00A75A52"/>
    <w:rsid w:val="00A75ED2"/>
    <w:rsid w:val="00A82346"/>
    <w:rsid w:val="00A83BF0"/>
    <w:rsid w:val="00A85FA4"/>
    <w:rsid w:val="00A9671C"/>
    <w:rsid w:val="00AA1553"/>
    <w:rsid w:val="00AB231A"/>
    <w:rsid w:val="00AB5F20"/>
    <w:rsid w:val="00AE2492"/>
    <w:rsid w:val="00AE2B6E"/>
    <w:rsid w:val="00AF6421"/>
    <w:rsid w:val="00B05380"/>
    <w:rsid w:val="00B05962"/>
    <w:rsid w:val="00B07C4D"/>
    <w:rsid w:val="00B15449"/>
    <w:rsid w:val="00B16C2F"/>
    <w:rsid w:val="00B21B29"/>
    <w:rsid w:val="00B27095"/>
    <w:rsid w:val="00B27303"/>
    <w:rsid w:val="00B42A7E"/>
    <w:rsid w:val="00B4674C"/>
    <w:rsid w:val="00B47433"/>
    <w:rsid w:val="00B47FD1"/>
    <w:rsid w:val="00B516BB"/>
    <w:rsid w:val="00B51E14"/>
    <w:rsid w:val="00B52A39"/>
    <w:rsid w:val="00B65C44"/>
    <w:rsid w:val="00B6736A"/>
    <w:rsid w:val="00B740C4"/>
    <w:rsid w:val="00B819D0"/>
    <w:rsid w:val="00B84DB2"/>
    <w:rsid w:val="00B87AE7"/>
    <w:rsid w:val="00B931FC"/>
    <w:rsid w:val="00B93970"/>
    <w:rsid w:val="00BA1020"/>
    <w:rsid w:val="00BA24EE"/>
    <w:rsid w:val="00BA4B43"/>
    <w:rsid w:val="00BB1F0D"/>
    <w:rsid w:val="00BB22E1"/>
    <w:rsid w:val="00BB2867"/>
    <w:rsid w:val="00BC3555"/>
    <w:rsid w:val="00BC5EC3"/>
    <w:rsid w:val="00BE615B"/>
    <w:rsid w:val="00C01944"/>
    <w:rsid w:val="00C12B51"/>
    <w:rsid w:val="00C228E1"/>
    <w:rsid w:val="00C24650"/>
    <w:rsid w:val="00C24B1C"/>
    <w:rsid w:val="00C25465"/>
    <w:rsid w:val="00C31506"/>
    <w:rsid w:val="00C33079"/>
    <w:rsid w:val="00C35326"/>
    <w:rsid w:val="00C44233"/>
    <w:rsid w:val="00C45C74"/>
    <w:rsid w:val="00C511C8"/>
    <w:rsid w:val="00C56996"/>
    <w:rsid w:val="00C62056"/>
    <w:rsid w:val="00C6372D"/>
    <w:rsid w:val="00C6553E"/>
    <w:rsid w:val="00C7370E"/>
    <w:rsid w:val="00C777F3"/>
    <w:rsid w:val="00C83A13"/>
    <w:rsid w:val="00C86755"/>
    <w:rsid w:val="00C9068C"/>
    <w:rsid w:val="00C92967"/>
    <w:rsid w:val="00C93837"/>
    <w:rsid w:val="00C939A6"/>
    <w:rsid w:val="00CA3D0C"/>
    <w:rsid w:val="00CA654B"/>
    <w:rsid w:val="00CB2F69"/>
    <w:rsid w:val="00CB72B8"/>
    <w:rsid w:val="00CD4C7B"/>
    <w:rsid w:val="00CD58FE"/>
    <w:rsid w:val="00CF3EA5"/>
    <w:rsid w:val="00CF4749"/>
    <w:rsid w:val="00CF649C"/>
    <w:rsid w:val="00CF7D2E"/>
    <w:rsid w:val="00D003A8"/>
    <w:rsid w:val="00D02933"/>
    <w:rsid w:val="00D125BB"/>
    <w:rsid w:val="00D33BE3"/>
    <w:rsid w:val="00D37214"/>
    <w:rsid w:val="00D37555"/>
    <w:rsid w:val="00D3792D"/>
    <w:rsid w:val="00D55E47"/>
    <w:rsid w:val="00D61B39"/>
    <w:rsid w:val="00D62E19"/>
    <w:rsid w:val="00D67CD1"/>
    <w:rsid w:val="00D738D6"/>
    <w:rsid w:val="00D7592B"/>
    <w:rsid w:val="00D80795"/>
    <w:rsid w:val="00D844A1"/>
    <w:rsid w:val="00D851A1"/>
    <w:rsid w:val="00D854BE"/>
    <w:rsid w:val="00D87308"/>
    <w:rsid w:val="00D87E00"/>
    <w:rsid w:val="00D9134D"/>
    <w:rsid w:val="00D940BA"/>
    <w:rsid w:val="00D96D11"/>
    <w:rsid w:val="00DA7A03"/>
    <w:rsid w:val="00DB0DB8"/>
    <w:rsid w:val="00DB1818"/>
    <w:rsid w:val="00DB3171"/>
    <w:rsid w:val="00DC309B"/>
    <w:rsid w:val="00DC4DA2"/>
    <w:rsid w:val="00DC5261"/>
    <w:rsid w:val="00DE25D2"/>
    <w:rsid w:val="00DE2A97"/>
    <w:rsid w:val="00E10871"/>
    <w:rsid w:val="00E11524"/>
    <w:rsid w:val="00E12B23"/>
    <w:rsid w:val="00E46C08"/>
    <w:rsid w:val="00E471CF"/>
    <w:rsid w:val="00E62835"/>
    <w:rsid w:val="00E729D3"/>
    <w:rsid w:val="00E77645"/>
    <w:rsid w:val="00E83697"/>
    <w:rsid w:val="00E87EED"/>
    <w:rsid w:val="00EA1C86"/>
    <w:rsid w:val="00EA4063"/>
    <w:rsid w:val="00EA66C9"/>
    <w:rsid w:val="00EA795C"/>
    <w:rsid w:val="00EB69AD"/>
    <w:rsid w:val="00EC3D90"/>
    <w:rsid w:val="00EC4A25"/>
    <w:rsid w:val="00EC781F"/>
    <w:rsid w:val="00ED54AD"/>
    <w:rsid w:val="00EE2AF6"/>
    <w:rsid w:val="00EF012E"/>
    <w:rsid w:val="00EF612C"/>
    <w:rsid w:val="00F025A2"/>
    <w:rsid w:val="00F036E9"/>
    <w:rsid w:val="00F06168"/>
    <w:rsid w:val="00F07388"/>
    <w:rsid w:val="00F10180"/>
    <w:rsid w:val="00F2026E"/>
    <w:rsid w:val="00F2210A"/>
    <w:rsid w:val="00F23848"/>
    <w:rsid w:val="00F2407D"/>
    <w:rsid w:val="00F256FB"/>
    <w:rsid w:val="00F37743"/>
    <w:rsid w:val="00F41E0A"/>
    <w:rsid w:val="00F4444C"/>
    <w:rsid w:val="00F44D68"/>
    <w:rsid w:val="00F524C1"/>
    <w:rsid w:val="00F53B54"/>
    <w:rsid w:val="00F54A3D"/>
    <w:rsid w:val="00F54CB0"/>
    <w:rsid w:val="00F560B6"/>
    <w:rsid w:val="00F579CD"/>
    <w:rsid w:val="00F602E5"/>
    <w:rsid w:val="00F61ADC"/>
    <w:rsid w:val="00F653B8"/>
    <w:rsid w:val="00F71B89"/>
    <w:rsid w:val="00F7353C"/>
    <w:rsid w:val="00F766F3"/>
    <w:rsid w:val="00F76F8F"/>
    <w:rsid w:val="00F77DB8"/>
    <w:rsid w:val="00F8154B"/>
    <w:rsid w:val="00F941DF"/>
    <w:rsid w:val="00FA1266"/>
    <w:rsid w:val="00FA52E9"/>
    <w:rsid w:val="00FB36FA"/>
    <w:rsid w:val="00FB51C3"/>
    <w:rsid w:val="00FC1192"/>
    <w:rsid w:val="00FC720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paragraph" w:customStyle="1">
    <w:name w:val="paragraph"/>
    <w:basedOn w:val="Normal"/>
    <w:rsid w:val="00E11524"/>
    <w:pPr>
      <w:spacing w:before="100" w:beforeAutospacing="1" w:after="100" w:afterAutospacing="1"/>
    </w:pPr>
    <w:rPr>
      <w:sz w:val="24"/>
      <w:szCs w:val="24"/>
      <w:lang w:val="de-DE" w:eastAsia="de-DE"/>
    </w:rPr>
  </w:style>
  <w:style w:type="character" w:styleId="normaltextrun" w:customStyle="1">
    <w:name w:val="normaltextrun"/>
    <w:basedOn w:val="DefaultParagraphFont"/>
    <w:rsid w:val="00E11524"/>
  </w:style>
  <w:style w:type="character" w:styleId="eop" w:customStyle="1">
    <w:name w:val="eop"/>
    <w:basedOn w:val="DefaultParagraphFont"/>
    <w:rsid w:val="00E11524"/>
  </w:style>
  <w:style w:type="character" w:styleId="scxw93861256" w:customStyle="1">
    <w:name w:val="scxw93861256"/>
    <w:basedOn w:val="DefaultParagraphFont"/>
    <w:rsid w:val="00E11524"/>
  </w:style>
  <w:style w:type="table" w:styleId="TableGrid">
    <w:name w:val="Table Grid"/>
    <w:basedOn w:val="TableNormal"/>
    <w:uiPriority w:val="59"/>
    <w:rsid w:val="00877CEF"/>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842DEF"/>
    <w:rPr>
      <w:sz w:val="16"/>
      <w:szCs w:val="16"/>
    </w:rPr>
  </w:style>
  <w:style w:type="paragraph" w:styleId="CommentText">
    <w:name w:val="annotation text"/>
    <w:basedOn w:val="Normal"/>
    <w:link w:val="CommentTextChar"/>
    <w:rsid w:val="00842DEF"/>
  </w:style>
  <w:style w:type="character" w:styleId="CommentTextChar" w:customStyle="1">
    <w:name w:val="Comment Text Char"/>
    <w:basedOn w:val="DefaultParagraphFont"/>
    <w:link w:val="CommentText"/>
    <w:rsid w:val="00842DEF"/>
    <w:rPr>
      <w:lang w:eastAsia="en-US"/>
    </w:rPr>
  </w:style>
  <w:style w:type="paragraph" w:styleId="CommentSubject">
    <w:name w:val="annotation subject"/>
    <w:basedOn w:val="CommentText"/>
    <w:next w:val="CommentText"/>
    <w:link w:val="CommentSubjectChar"/>
    <w:rsid w:val="00842DEF"/>
    <w:rPr>
      <w:b/>
      <w:bCs/>
    </w:rPr>
  </w:style>
  <w:style w:type="character" w:styleId="CommentSubjectChar" w:customStyle="1">
    <w:name w:val="Comment Subject Char"/>
    <w:basedOn w:val="CommentTextChar"/>
    <w:link w:val="CommentSubject"/>
    <w:rsid w:val="00842D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23038">
      <w:bodyDiv w:val="1"/>
      <w:marLeft w:val="0"/>
      <w:marRight w:val="0"/>
      <w:marTop w:val="0"/>
      <w:marBottom w:val="0"/>
      <w:divBdr>
        <w:top w:val="none" w:sz="0" w:space="0" w:color="auto"/>
        <w:left w:val="none" w:sz="0" w:space="0" w:color="auto"/>
        <w:bottom w:val="none" w:sz="0" w:space="0" w:color="auto"/>
        <w:right w:val="none" w:sz="0" w:space="0" w:color="auto"/>
      </w:divBdr>
      <w:divsChild>
        <w:div w:id="645475175">
          <w:marLeft w:val="0"/>
          <w:marRight w:val="0"/>
          <w:marTop w:val="0"/>
          <w:marBottom w:val="0"/>
          <w:divBdr>
            <w:top w:val="none" w:sz="0" w:space="0" w:color="auto"/>
            <w:left w:val="none" w:sz="0" w:space="0" w:color="auto"/>
            <w:bottom w:val="none" w:sz="0" w:space="0" w:color="auto"/>
            <w:right w:val="none" w:sz="0" w:space="0" w:color="auto"/>
          </w:divBdr>
        </w:div>
        <w:div w:id="579097816">
          <w:marLeft w:val="0"/>
          <w:marRight w:val="0"/>
          <w:marTop w:val="0"/>
          <w:marBottom w:val="0"/>
          <w:divBdr>
            <w:top w:val="none" w:sz="0" w:space="0" w:color="auto"/>
            <w:left w:val="none" w:sz="0" w:space="0" w:color="auto"/>
            <w:bottom w:val="none" w:sz="0" w:space="0" w:color="auto"/>
            <w:right w:val="none" w:sz="0" w:space="0" w:color="auto"/>
          </w:divBdr>
        </w:div>
      </w:divsChild>
    </w:div>
    <w:div w:id="227497527">
      <w:bodyDiv w:val="1"/>
      <w:marLeft w:val="0"/>
      <w:marRight w:val="0"/>
      <w:marTop w:val="0"/>
      <w:marBottom w:val="0"/>
      <w:divBdr>
        <w:top w:val="none" w:sz="0" w:space="0" w:color="auto"/>
        <w:left w:val="none" w:sz="0" w:space="0" w:color="auto"/>
        <w:bottom w:val="none" w:sz="0" w:space="0" w:color="auto"/>
        <w:right w:val="none" w:sz="0" w:space="0" w:color="auto"/>
      </w:divBdr>
    </w:div>
    <w:div w:id="316810618">
      <w:bodyDiv w:val="1"/>
      <w:marLeft w:val="0"/>
      <w:marRight w:val="0"/>
      <w:marTop w:val="0"/>
      <w:marBottom w:val="0"/>
      <w:divBdr>
        <w:top w:val="none" w:sz="0" w:space="0" w:color="auto"/>
        <w:left w:val="none" w:sz="0" w:space="0" w:color="auto"/>
        <w:bottom w:val="none" w:sz="0" w:space="0" w:color="auto"/>
        <w:right w:val="none" w:sz="0" w:space="0" w:color="auto"/>
      </w:divBdr>
    </w:div>
    <w:div w:id="332146948">
      <w:bodyDiv w:val="1"/>
      <w:marLeft w:val="0"/>
      <w:marRight w:val="0"/>
      <w:marTop w:val="0"/>
      <w:marBottom w:val="0"/>
      <w:divBdr>
        <w:top w:val="none" w:sz="0" w:space="0" w:color="auto"/>
        <w:left w:val="none" w:sz="0" w:space="0" w:color="auto"/>
        <w:bottom w:val="none" w:sz="0" w:space="0" w:color="auto"/>
        <w:right w:val="none" w:sz="0" w:space="0" w:color="auto"/>
      </w:divBdr>
      <w:divsChild>
        <w:div w:id="471599904">
          <w:marLeft w:val="0"/>
          <w:marRight w:val="0"/>
          <w:marTop w:val="0"/>
          <w:marBottom w:val="0"/>
          <w:divBdr>
            <w:top w:val="none" w:sz="0" w:space="0" w:color="auto"/>
            <w:left w:val="none" w:sz="0" w:space="0" w:color="auto"/>
            <w:bottom w:val="none" w:sz="0" w:space="0" w:color="auto"/>
            <w:right w:val="none" w:sz="0" w:space="0" w:color="auto"/>
          </w:divBdr>
        </w:div>
        <w:div w:id="1454326918">
          <w:marLeft w:val="0"/>
          <w:marRight w:val="0"/>
          <w:marTop w:val="0"/>
          <w:marBottom w:val="0"/>
          <w:divBdr>
            <w:top w:val="none" w:sz="0" w:space="0" w:color="auto"/>
            <w:left w:val="none" w:sz="0" w:space="0" w:color="auto"/>
            <w:bottom w:val="none" w:sz="0" w:space="0" w:color="auto"/>
            <w:right w:val="none" w:sz="0" w:space="0" w:color="auto"/>
          </w:divBdr>
        </w:div>
        <w:div w:id="1424035107">
          <w:marLeft w:val="0"/>
          <w:marRight w:val="0"/>
          <w:marTop w:val="0"/>
          <w:marBottom w:val="0"/>
          <w:divBdr>
            <w:top w:val="none" w:sz="0" w:space="0" w:color="auto"/>
            <w:left w:val="none" w:sz="0" w:space="0" w:color="auto"/>
            <w:bottom w:val="none" w:sz="0" w:space="0" w:color="auto"/>
            <w:right w:val="none" w:sz="0" w:space="0" w:color="auto"/>
          </w:divBdr>
        </w:div>
      </w:divsChild>
    </w:div>
    <w:div w:id="365721562">
      <w:bodyDiv w:val="1"/>
      <w:marLeft w:val="0"/>
      <w:marRight w:val="0"/>
      <w:marTop w:val="0"/>
      <w:marBottom w:val="0"/>
      <w:divBdr>
        <w:top w:val="none" w:sz="0" w:space="0" w:color="auto"/>
        <w:left w:val="none" w:sz="0" w:space="0" w:color="auto"/>
        <w:bottom w:val="none" w:sz="0" w:space="0" w:color="auto"/>
        <w:right w:val="none" w:sz="0" w:space="0" w:color="auto"/>
      </w:divBdr>
      <w:divsChild>
        <w:div w:id="768046278">
          <w:marLeft w:val="0"/>
          <w:marRight w:val="0"/>
          <w:marTop w:val="0"/>
          <w:marBottom w:val="0"/>
          <w:divBdr>
            <w:top w:val="none" w:sz="0" w:space="0" w:color="auto"/>
            <w:left w:val="none" w:sz="0" w:space="0" w:color="auto"/>
            <w:bottom w:val="none" w:sz="0" w:space="0" w:color="auto"/>
            <w:right w:val="none" w:sz="0" w:space="0" w:color="auto"/>
          </w:divBdr>
        </w:div>
        <w:div w:id="2073700405">
          <w:marLeft w:val="0"/>
          <w:marRight w:val="0"/>
          <w:marTop w:val="0"/>
          <w:marBottom w:val="0"/>
          <w:divBdr>
            <w:top w:val="none" w:sz="0" w:space="0" w:color="auto"/>
            <w:left w:val="none" w:sz="0" w:space="0" w:color="auto"/>
            <w:bottom w:val="none" w:sz="0" w:space="0" w:color="auto"/>
            <w:right w:val="none" w:sz="0" w:space="0" w:color="auto"/>
          </w:divBdr>
        </w:div>
      </w:divsChild>
    </w:div>
    <w:div w:id="645858717">
      <w:bodyDiv w:val="1"/>
      <w:marLeft w:val="0"/>
      <w:marRight w:val="0"/>
      <w:marTop w:val="0"/>
      <w:marBottom w:val="0"/>
      <w:divBdr>
        <w:top w:val="none" w:sz="0" w:space="0" w:color="auto"/>
        <w:left w:val="none" w:sz="0" w:space="0" w:color="auto"/>
        <w:bottom w:val="none" w:sz="0" w:space="0" w:color="auto"/>
        <w:right w:val="none" w:sz="0" w:space="0" w:color="auto"/>
      </w:divBdr>
      <w:divsChild>
        <w:div w:id="2098868277">
          <w:marLeft w:val="0"/>
          <w:marRight w:val="0"/>
          <w:marTop w:val="0"/>
          <w:marBottom w:val="0"/>
          <w:divBdr>
            <w:top w:val="none" w:sz="0" w:space="0" w:color="auto"/>
            <w:left w:val="none" w:sz="0" w:space="0" w:color="auto"/>
            <w:bottom w:val="none" w:sz="0" w:space="0" w:color="auto"/>
            <w:right w:val="none" w:sz="0" w:space="0" w:color="auto"/>
          </w:divBdr>
        </w:div>
        <w:div w:id="1889145031">
          <w:marLeft w:val="0"/>
          <w:marRight w:val="0"/>
          <w:marTop w:val="0"/>
          <w:marBottom w:val="0"/>
          <w:divBdr>
            <w:top w:val="none" w:sz="0" w:space="0" w:color="auto"/>
            <w:left w:val="none" w:sz="0" w:space="0" w:color="auto"/>
            <w:bottom w:val="none" w:sz="0" w:space="0" w:color="auto"/>
            <w:right w:val="none" w:sz="0" w:space="0" w:color="auto"/>
          </w:divBdr>
        </w:div>
        <w:div w:id="678509590">
          <w:marLeft w:val="0"/>
          <w:marRight w:val="0"/>
          <w:marTop w:val="0"/>
          <w:marBottom w:val="0"/>
          <w:divBdr>
            <w:top w:val="none" w:sz="0" w:space="0" w:color="auto"/>
            <w:left w:val="none" w:sz="0" w:space="0" w:color="auto"/>
            <w:bottom w:val="none" w:sz="0" w:space="0" w:color="auto"/>
            <w:right w:val="none" w:sz="0" w:space="0" w:color="auto"/>
          </w:divBdr>
        </w:div>
        <w:div w:id="872379247">
          <w:marLeft w:val="0"/>
          <w:marRight w:val="0"/>
          <w:marTop w:val="0"/>
          <w:marBottom w:val="0"/>
          <w:divBdr>
            <w:top w:val="none" w:sz="0" w:space="0" w:color="auto"/>
            <w:left w:val="none" w:sz="0" w:space="0" w:color="auto"/>
            <w:bottom w:val="none" w:sz="0" w:space="0" w:color="auto"/>
            <w:right w:val="none" w:sz="0" w:space="0" w:color="auto"/>
          </w:divBdr>
        </w:div>
        <w:div w:id="405882354">
          <w:marLeft w:val="0"/>
          <w:marRight w:val="0"/>
          <w:marTop w:val="0"/>
          <w:marBottom w:val="0"/>
          <w:divBdr>
            <w:top w:val="none" w:sz="0" w:space="0" w:color="auto"/>
            <w:left w:val="none" w:sz="0" w:space="0" w:color="auto"/>
            <w:bottom w:val="none" w:sz="0" w:space="0" w:color="auto"/>
            <w:right w:val="none" w:sz="0" w:space="0" w:color="auto"/>
          </w:divBdr>
        </w:div>
        <w:div w:id="1208199">
          <w:marLeft w:val="0"/>
          <w:marRight w:val="0"/>
          <w:marTop w:val="0"/>
          <w:marBottom w:val="0"/>
          <w:divBdr>
            <w:top w:val="none" w:sz="0" w:space="0" w:color="auto"/>
            <w:left w:val="none" w:sz="0" w:space="0" w:color="auto"/>
            <w:bottom w:val="none" w:sz="0" w:space="0" w:color="auto"/>
            <w:right w:val="none" w:sz="0" w:space="0" w:color="auto"/>
          </w:divBdr>
        </w:div>
      </w:divsChild>
    </w:div>
    <w:div w:id="704522707">
      <w:bodyDiv w:val="1"/>
      <w:marLeft w:val="0"/>
      <w:marRight w:val="0"/>
      <w:marTop w:val="0"/>
      <w:marBottom w:val="0"/>
      <w:divBdr>
        <w:top w:val="none" w:sz="0" w:space="0" w:color="auto"/>
        <w:left w:val="none" w:sz="0" w:space="0" w:color="auto"/>
        <w:bottom w:val="none" w:sz="0" w:space="0" w:color="auto"/>
        <w:right w:val="none" w:sz="0" w:space="0" w:color="auto"/>
      </w:divBdr>
      <w:divsChild>
        <w:div w:id="644968824">
          <w:marLeft w:val="0"/>
          <w:marRight w:val="0"/>
          <w:marTop w:val="0"/>
          <w:marBottom w:val="0"/>
          <w:divBdr>
            <w:top w:val="none" w:sz="0" w:space="0" w:color="auto"/>
            <w:left w:val="none" w:sz="0" w:space="0" w:color="auto"/>
            <w:bottom w:val="none" w:sz="0" w:space="0" w:color="auto"/>
            <w:right w:val="none" w:sz="0" w:space="0" w:color="auto"/>
          </w:divBdr>
        </w:div>
        <w:div w:id="941764592">
          <w:marLeft w:val="0"/>
          <w:marRight w:val="0"/>
          <w:marTop w:val="0"/>
          <w:marBottom w:val="0"/>
          <w:divBdr>
            <w:top w:val="none" w:sz="0" w:space="0" w:color="auto"/>
            <w:left w:val="none" w:sz="0" w:space="0" w:color="auto"/>
            <w:bottom w:val="none" w:sz="0" w:space="0" w:color="auto"/>
            <w:right w:val="none" w:sz="0" w:space="0" w:color="auto"/>
          </w:divBdr>
        </w:div>
      </w:divsChild>
    </w:div>
    <w:div w:id="8153387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8865885">
      <w:bodyDiv w:val="1"/>
      <w:marLeft w:val="0"/>
      <w:marRight w:val="0"/>
      <w:marTop w:val="0"/>
      <w:marBottom w:val="0"/>
      <w:divBdr>
        <w:top w:val="none" w:sz="0" w:space="0" w:color="auto"/>
        <w:left w:val="none" w:sz="0" w:space="0" w:color="auto"/>
        <w:bottom w:val="none" w:sz="0" w:space="0" w:color="auto"/>
        <w:right w:val="none" w:sz="0" w:space="0" w:color="auto"/>
      </w:divBdr>
      <w:divsChild>
        <w:div w:id="603457716">
          <w:marLeft w:val="0"/>
          <w:marRight w:val="0"/>
          <w:marTop w:val="0"/>
          <w:marBottom w:val="0"/>
          <w:divBdr>
            <w:top w:val="none" w:sz="0" w:space="0" w:color="auto"/>
            <w:left w:val="none" w:sz="0" w:space="0" w:color="auto"/>
            <w:bottom w:val="none" w:sz="0" w:space="0" w:color="auto"/>
            <w:right w:val="none" w:sz="0" w:space="0" w:color="auto"/>
          </w:divBdr>
        </w:div>
        <w:div w:id="1796369813">
          <w:marLeft w:val="0"/>
          <w:marRight w:val="0"/>
          <w:marTop w:val="0"/>
          <w:marBottom w:val="0"/>
          <w:divBdr>
            <w:top w:val="none" w:sz="0" w:space="0" w:color="auto"/>
            <w:left w:val="none" w:sz="0" w:space="0" w:color="auto"/>
            <w:bottom w:val="none" w:sz="0" w:space="0" w:color="auto"/>
            <w:right w:val="none" w:sz="0" w:space="0" w:color="auto"/>
          </w:divBdr>
        </w:div>
        <w:div w:id="581255112">
          <w:marLeft w:val="0"/>
          <w:marRight w:val="0"/>
          <w:marTop w:val="0"/>
          <w:marBottom w:val="0"/>
          <w:divBdr>
            <w:top w:val="none" w:sz="0" w:space="0" w:color="auto"/>
            <w:left w:val="none" w:sz="0" w:space="0" w:color="auto"/>
            <w:bottom w:val="none" w:sz="0" w:space="0" w:color="auto"/>
            <w:right w:val="none" w:sz="0" w:space="0" w:color="auto"/>
          </w:divBdr>
        </w:div>
        <w:div w:id="214565619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319925">
      <w:bodyDiv w:val="1"/>
      <w:marLeft w:val="0"/>
      <w:marRight w:val="0"/>
      <w:marTop w:val="0"/>
      <w:marBottom w:val="0"/>
      <w:divBdr>
        <w:top w:val="none" w:sz="0" w:space="0" w:color="auto"/>
        <w:left w:val="none" w:sz="0" w:space="0" w:color="auto"/>
        <w:bottom w:val="none" w:sz="0" w:space="0" w:color="auto"/>
        <w:right w:val="none" w:sz="0" w:space="0" w:color="auto"/>
      </w:divBdr>
    </w:div>
    <w:div w:id="1476754344">
      <w:bodyDiv w:val="1"/>
      <w:marLeft w:val="0"/>
      <w:marRight w:val="0"/>
      <w:marTop w:val="0"/>
      <w:marBottom w:val="0"/>
      <w:divBdr>
        <w:top w:val="none" w:sz="0" w:space="0" w:color="auto"/>
        <w:left w:val="none" w:sz="0" w:space="0" w:color="auto"/>
        <w:bottom w:val="none" w:sz="0" w:space="0" w:color="auto"/>
        <w:right w:val="none" w:sz="0" w:space="0" w:color="auto"/>
      </w:divBdr>
    </w:div>
    <w:div w:id="1736001302">
      <w:bodyDiv w:val="1"/>
      <w:marLeft w:val="0"/>
      <w:marRight w:val="0"/>
      <w:marTop w:val="0"/>
      <w:marBottom w:val="0"/>
      <w:divBdr>
        <w:top w:val="none" w:sz="0" w:space="0" w:color="auto"/>
        <w:left w:val="none" w:sz="0" w:space="0" w:color="auto"/>
        <w:bottom w:val="none" w:sz="0" w:space="0" w:color="auto"/>
        <w:right w:val="none" w:sz="0" w:space="0" w:color="auto"/>
      </w:divBdr>
    </w:div>
    <w:div w:id="1839073042">
      <w:bodyDiv w:val="1"/>
      <w:marLeft w:val="0"/>
      <w:marRight w:val="0"/>
      <w:marTop w:val="0"/>
      <w:marBottom w:val="0"/>
      <w:divBdr>
        <w:top w:val="none" w:sz="0" w:space="0" w:color="auto"/>
        <w:left w:val="none" w:sz="0" w:space="0" w:color="auto"/>
        <w:bottom w:val="none" w:sz="0" w:space="0" w:color="auto"/>
        <w:right w:val="none" w:sz="0" w:space="0" w:color="auto"/>
      </w:divBdr>
    </w:div>
    <w:div w:id="1950042888">
      <w:bodyDiv w:val="1"/>
      <w:marLeft w:val="0"/>
      <w:marRight w:val="0"/>
      <w:marTop w:val="0"/>
      <w:marBottom w:val="0"/>
      <w:divBdr>
        <w:top w:val="none" w:sz="0" w:space="0" w:color="auto"/>
        <w:left w:val="none" w:sz="0" w:space="0" w:color="auto"/>
        <w:bottom w:val="none" w:sz="0" w:space="0" w:color="auto"/>
        <w:right w:val="none" w:sz="0" w:space="0" w:color="auto"/>
      </w:divBdr>
    </w:div>
    <w:div w:id="2061591887">
      <w:bodyDiv w:val="1"/>
      <w:marLeft w:val="0"/>
      <w:marRight w:val="0"/>
      <w:marTop w:val="0"/>
      <w:marBottom w:val="0"/>
      <w:divBdr>
        <w:top w:val="none" w:sz="0" w:space="0" w:color="auto"/>
        <w:left w:val="none" w:sz="0" w:space="0" w:color="auto"/>
        <w:bottom w:val="none" w:sz="0" w:space="0" w:color="auto"/>
        <w:right w:val="none" w:sz="0" w:space="0" w:color="auto"/>
      </w:divBdr>
      <w:divsChild>
        <w:div w:id="71321331">
          <w:marLeft w:val="0"/>
          <w:marRight w:val="0"/>
          <w:marTop w:val="0"/>
          <w:marBottom w:val="0"/>
          <w:divBdr>
            <w:top w:val="none" w:sz="0" w:space="0" w:color="auto"/>
            <w:left w:val="none" w:sz="0" w:space="0" w:color="auto"/>
            <w:bottom w:val="none" w:sz="0" w:space="0" w:color="auto"/>
            <w:right w:val="none" w:sz="0" w:space="0" w:color="auto"/>
          </w:divBdr>
        </w:div>
        <w:div w:id="1733776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5AIRPNAIUNRU-859666464-7519</_dlc_DocId>
    <_dlc_DocIdUrl xmlns="71c5aaf6-e6ce-465b-b873-5148d2a4c105">
      <Url>https://nokia.sharepoint.com/sites/c5g/e2earch/_layouts/15/DocIdRedir.aspx?ID=5AIRPNAIUNRU-859666464-7519</Url>
      <Description>5AIRPNAIUNRU-859666464-7519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727BF1A-559B-4A3B-A555-328DE0A22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Pages>
  <Words>3329</Words>
  <Characters>17068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20357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279</cp:revision>
  <dcterms:created xsi:type="dcterms:W3CDTF">2020-10-12T14:52:00Z</dcterms:created>
  <dcterms:modified xsi:type="dcterms:W3CDTF">2020-10-22T13:03:00Z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b7a90417-70ac-4f1e-b896-84980e6d2d14</vt:lpwstr>
  </property>
</Properties>
</file>